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3185" w14:textId="28558814" w:rsidR="008A7970" w:rsidRPr="0016247C" w:rsidRDefault="00F92BD0" w:rsidP="0016247C">
      <w:pPr>
        <w:spacing w:line="259" w:lineRule="auto"/>
        <w:rPr>
          <w:rFonts w:ascii="Cambria" w:eastAsiaTheme="minorHAnsi" w:hAnsi="Cambria" w:cstheme="minorBidi"/>
          <w:b/>
          <w:sz w:val="36"/>
          <w:szCs w:val="28"/>
          <w:lang w:val="en-US"/>
        </w:rPr>
      </w:pPr>
      <w:r w:rsidRPr="0016247C">
        <w:rPr>
          <w:rFonts w:ascii="Cambria" w:eastAsiaTheme="minorHAnsi" w:hAnsi="Cambria" w:cstheme="minorBidi"/>
          <w:b/>
          <w:sz w:val="36"/>
          <w:szCs w:val="28"/>
          <w:lang w:val="en-US"/>
        </w:rPr>
        <w:t>Well-Being</w:t>
      </w:r>
    </w:p>
    <w:p w14:paraId="55632578" w14:textId="64F5DEA7" w:rsidR="008A7970" w:rsidRDefault="00F92BD0">
      <w:pPr>
        <w:rPr>
          <w:rFonts w:ascii="Cambria" w:eastAsiaTheme="minorHAnsi" w:hAnsi="Cambria" w:cstheme="minorBidi"/>
          <w:sz w:val="24"/>
          <w:szCs w:val="28"/>
          <w:lang w:val="en-US"/>
        </w:rPr>
      </w:pPr>
      <w:r>
        <w:rPr>
          <w:sz w:val="16"/>
          <w:szCs w:val="16"/>
        </w:rPr>
        <w:br/>
      </w:r>
      <w:r w:rsidRPr="0016247C">
        <w:rPr>
          <w:rFonts w:ascii="Cambria" w:eastAsiaTheme="minorHAnsi" w:hAnsi="Cambria" w:cstheme="minorBidi"/>
          <w:sz w:val="24"/>
          <w:szCs w:val="28"/>
          <w:lang w:val="en-US"/>
        </w:rPr>
        <w:t>Celeste Allen, MD</w:t>
      </w:r>
      <w:r>
        <w:rPr>
          <w:rFonts w:ascii="Cambria" w:eastAsiaTheme="minorHAnsi" w:hAnsi="Cambria" w:cstheme="minorBidi"/>
          <w:sz w:val="24"/>
          <w:szCs w:val="28"/>
          <w:lang w:val="en-US"/>
        </w:rPr>
        <w:t xml:space="preserve">, </w:t>
      </w:r>
      <w:r w:rsidRPr="0016247C">
        <w:rPr>
          <w:rFonts w:ascii="Cambria" w:eastAsiaTheme="minorHAnsi" w:hAnsi="Cambria" w:cstheme="minorBidi"/>
          <w:sz w:val="24"/>
          <w:szCs w:val="28"/>
          <w:lang w:val="en-US"/>
        </w:rPr>
        <w:t>Jennifer Duncan, MD and Sydney Primis, MD</w:t>
      </w:r>
    </w:p>
    <w:p w14:paraId="48B25354" w14:textId="65E0C99D" w:rsidR="00F92BD0" w:rsidRPr="0016247C" w:rsidRDefault="00F92BD0">
      <w:pPr>
        <w:rPr>
          <w:rFonts w:ascii="Cambria" w:eastAsiaTheme="minorHAnsi" w:hAnsi="Cambria" w:cstheme="minorBidi"/>
          <w:sz w:val="24"/>
          <w:szCs w:val="28"/>
          <w:lang w:val="en-US"/>
        </w:rPr>
      </w:pPr>
      <w:r w:rsidRPr="0076251F">
        <w:rPr>
          <w:rFonts w:ascii="Cambria" w:hAnsi="Cambria"/>
        </w:rPr>
        <w:t>Edited by</w:t>
      </w:r>
      <w:r>
        <w:rPr>
          <w:rFonts w:ascii="Cambria" w:hAnsi="Cambria"/>
        </w:rPr>
        <w:t xml:space="preserve"> Daniel Sklansky, MD and Margaret McNamara, MD</w:t>
      </w:r>
    </w:p>
    <w:p w14:paraId="57A15066" w14:textId="77777777" w:rsidR="008A7970" w:rsidRDefault="008A7970">
      <w:pPr>
        <w:shd w:val="clear" w:color="auto" w:fill="FFFFFF"/>
        <w:rPr>
          <w:sz w:val="24"/>
          <w:szCs w:val="24"/>
        </w:rPr>
      </w:pPr>
    </w:p>
    <w:p w14:paraId="629630CB" w14:textId="476B890E" w:rsidR="008A7970" w:rsidRDefault="00F92BD0" w:rsidP="00F92BD0">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Introduction</w:t>
      </w:r>
    </w:p>
    <w:p w14:paraId="36DAD07C" w14:textId="5E219382" w:rsidR="008A7970" w:rsidRPr="0016247C" w:rsidRDefault="00F92BD0">
      <w:pPr>
        <w:shd w:val="clear" w:color="auto" w:fill="FFFFFF"/>
        <w:rPr>
          <w:rFonts w:ascii="Calibri" w:hAnsi="Calibri" w:cs="Calibri"/>
        </w:rPr>
      </w:pPr>
      <w:r w:rsidRPr="0016247C">
        <w:rPr>
          <w:rFonts w:ascii="Calibri" w:hAnsi="Calibri" w:cs="Calibri"/>
        </w:rPr>
        <w:t xml:space="preserve">The </w:t>
      </w:r>
      <w:hyperlink r:id="rId4">
        <w:r w:rsidRPr="0016247C">
          <w:rPr>
            <w:rFonts w:ascii="Calibri" w:hAnsi="Calibri" w:cs="Calibri"/>
            <w:color w:val="1155CC"/>
            <w:u w:val="single"/>
          </w:rPr>
          <w:t xml:space="preserve">ACGME </w:t>
        </w:r>
      </w:hyperlink>
      <w:hyperlink r:id="rId5">
        <w:r w:rsidRPr="0016247C">
          <w:rPr>
            <w:rFonts w:ascii="Calibri" w:hAnsi="Calibri" w:cs="Calibri"/>
            <w:color w:val="1155CC"/>
            <w:u w:val="single"/>
          </w:rPr>
          <w:t>Common Program Requirements</w:t>
        </w:r>
      </w:hyperlink>
      <w:r w:rsidRPr="0016247C">
        <w:rPr>
          <w:rFonts w:ascii="Calibri" w:hAnsi="Calibri" w:cs="Calibri"/>
        </w:rPr>
        <w:t xml:space="preserve"> and the </w:t>
      </w:r>
      <w:hyperlink r:id="rId6">
        <w:r w:rsidRPr="0016247C">
          <w:rPr>
            <w:rFonts w:ascii="Calibri" w:hAnsi="Calibri" w:cs="Calibri"/>
            <w:color w:val="1155CC"/>
            <w:u w:val="single"/>
          </w:rPr>
          <w:t>Clinical Learning Environment Review</w:t>
        </w:r>
      </w:hyperlink>
      <w:r w:rsidRPr="0016247C">
        <w:rPr>
          <w:rFonts w:ascii="Calibri" w:hAnsi="Calibri" w:cs="Calibri"/>
        </w:rPr>
        <w:t xml:space="preserve"> criteria have explicit expectations for attending to the well-being of trainees</w:t>
      </w:r>
      <w:r w:rsidR="008750A0" w:rsidRPr="0016247C">
        <w:rPr>
          <w:rFonts w:ascii="Calibri" w:hAnsi="Calibri" w:cs="Calibri"/>
        </w:rPr>
        <w:t>,</w:t>
      </w:r>
      <w:r w:rsidRPr="0016247C">
        <w:rPr>
          <w:rFonts w:ascii="Calibri" w:hAnsi="Calibri" w:cs="Calibri"/>
        </w:rPr>
        <w:t xml:space="preserve"> faculty and staff. Program directors are responsible for developing structured approaches to attend to these well-being needs, including development of curriculum and ensuring access to resources. </w:t>
      </w:r>
      <w:r w:rsidR="008750A0" w:rsidRPr="0016247C">
        <w:rPr>
          <w:rFonts w:ascii="Calibri" w:hAnsi="Calibri" w:cs="Calibri"/>
        </w:rPr>
        <w:t>Well-being</w:t>
      </w:r>
      <w:r w:rsidRPr="0016247C">
        <w:rPr>
          <w:rFonts w:ascii="Calibri" w:hAnsi="Calibri" w:cs="Calibri"/>
        </w:rPr>
        <w:t xml:space="preserve"> is impacted by many different </w:t>
      </w:r>
      <w:r w:rsidR="008750A0" w:rsidRPr="0016247C">
        <w:rPr>
          <w:rFonts w:ascii="Calibri" w:hAnsi="Calibri" w:cs="Calibri"/>
        </w:rPr>
        <w:t xml:space="preserve">factors </w:t>
      </w:r>
      <w:r w:rsidRPr="0016247C">
        <w:rPr>
          <w:rFonts w:ascii="Calibri" w:hAnsi="Calibri" w:cs="Calibri"/>
        </w:rPr>
        <w:t xml:space="preserve">and a comprehensive approach is needed. We recommend programs consider a “menu” of resources </w:t>
      </w:r>
      <w:r w:rsidR="008750A0" w:rsidRPr="0016247C">
        <w:rPr>
          <w:rFonts w:ascii="Calibri" w:hAnsi="Calibri" w:cs="Calibri"/>
        </w:rPr>
        <w:t>from which</w:t>
      </w:r>
      <w:r w:rsidRPr="0016247C">
        <w:rPr>
          <w:rFonts w:ascii="Calibri" w:hAnsi="Calibri" w:cs="Calibri"/>
        </w:rPr>
        <w:t xml:space="preserve"> trainees </w:t>
      </w:r>
      <w:r w:rsidR="008750A0" w:rsidRPr="0016247C">
        <w:rPr>
          <w:rFonts w:ascii="Calibri" w:hAnsi="Calibri" w:cs="Calibri"/>
        </w:rPr>
        <w:t>can choose to</w:t>
      </w:r>
      <w:r w:rsidRPr="0016247C">
        <w:rPr>
          <w:rFonts w:ascii="Calibri" w:hAnsi="Calibri" w:cs="Calibri"/>
        </w:rPr>
        <w:t xml:space="preserve"> fit their needs. We recognize that each program/institution may have different resources available to assist with these needs. This chapter takes a systems-based approach, dividing well-being efforts into four main categories with different </w:t>
      </w:r>
      <w:r w:rsidR="008750A0" w:rsidRPr="0016247C">
        <w:rPr>
          <w:rFonts w:ascii="Calibri" w:hAnsi="Calibri" w:cs="Calibri"/>
        </w:rPr>
        <w:t>sub-</w:t>
      </w:r>
      <w:r w:rsidRPr="0016247C">
        <w:rPr>
          <w:rFonts w:ascii="Calibri" w:hAnsi="Calibri" w:cs="Calibri"/>
        </w:rPr>
        <w:t>levels</w:t>
      </w:r>
      <w:r w:rsidR="008750A0" w:rsidRPr="0016247C">
        <w:rPr>
          <w:rFonts w:ascii="Calibri" w:hAnsi="Calibri" w:cs="Calibri"/>
        </w:rPr>
        <w:t xml:space="preserve">. Each level has </w:t>
      </w:r>
      <w:r w:rsidRPr="0016247C">
        <w:rPr>
          <w:rFonts w:ascii="Calibri" w:hAnsi="Calibri" w:cs="Calibri"/>
          <w:color w:val="444746"/>
          <w:highlight w:val="white"/>
        </w:rPr>
        <w:t>various options depending on the program</w:t>
      </w:r>
      <w:r w:rsidR="008750A0" w:rsidRPr="0016247C">
        <w:rPr>
          <w:rFonts w:ascii="Calibri" w:hAnsi="Calibri" w:cs="Calibri"/>
          <w:color w:val="444746"/>
          <w:highlight w:val="white"/>
        </w:rPr>
        <w:t>’s current</w:t>
      </w:r>
      <w:r w:rsidRPr="0016247C">
        <w:rPr>
          <w:rFonts w:ascii="Calibri" w:hAnsi="Calibri" w:cs="Calibri"/>
          <w:color w:val="444746"/>
          <w:highlight w:val="white"/>
        </w:rPr>
        <w:t xml:space="preserve"> </w:t>
      </w:r>
      <w:r w:rsidR="008750A0" w:rsidRPr="0016247C">
        <w:rPr>
          <w:rFonts w:ascii="Calibri" w:hAnsi="Calibri" w:cs="Calibri"/>
          <w:color w:val="444746"/>
          <w:highlight w:val="white"/>
        </w:rPr>
        <w:t xml:space="preserve">and aspirational resources. </w:t>
      </w:r>
      <w:r w:rsidRPr="0016247C">
        <w:rPr>
          <w:rFonts w:ascii="Calibri" w:hAnsi="Calibri" w:cs="Calibri"/>
        </w:rPr>
        <w:t xml:space="preserve">We outline examples of initiatives in each category to </w:t>
      </w:r>
      <w:r w:rsidR="008750A0" w:rsidRPr="0016247C">
        <w:rPr>
          <w:rFonts w:ascii="Calibri" w:hAnsi="Calibri" w:cs="Calibri"/>
        </w:rPr>
        <w:t>demonstrate</w:t>
      </w:r>
      <w:r w:rsidRPr="0016247C">
        <w:rPr>
          <w:rFonts w:ascii="Calibri" w:hAnsi="Calibri" w:cs="Calibri"/>
        </w:rPr>
        <w:t xml:space="preserve"> a customizable well-being roadmap based on program characteristics and needs (program</w:t>
      </w:r>
      <w:r w:rsidR="008750A0" w:rsidRPr="0016247C">
        <w:rPr>
          <w:rFonts w:ascii="Calibri" w:hAnsi="Calibri" w:cs="Calibri"/>
        </w:rPr>
        <w:t xml:space="preserve"> size</w:t>
      </w:r>
      <w:r w:rsidRPr="0016247C">
        <w:rPr>
          <w:rFonts w:ascii="Calibri" w:hAnsi="Calibri" w:cs="Calibri"/>
        </w:rPr>
        <w:t xml:space="preserve">, resources, experience in certain areas). Diversity, Equity, Inclusion, Anti-racism is listed as a subgroup but should be woven throughout any plan. </w:t>
      </w:r>
    </w:p>
    <w:p w14:paraId="037CFEBD" w14:textId="77777777" w:rsidR="008A7970" w:rsidRPr="0016247C" w:rsidRDefault="008A7970">
      <w:pPr>
        <w:rPr>
          <w:rFonts w:ascii="Calibri" w:hAnsi="Calibri" w:cs="Calibri"/>
          <w:b/>
          <w:color w:val="242424"/>
          <w:highlight w:val="white"/>
        </w:rPr>
      </w:pPr>
    </w:p>
    <w:p w14:paraId="6D455C65" w14:textId="4924C2E2"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Workplace Resources/HR Policies/Mental Health Resources</w:t>
      </w:r>
    </w:p>
    <w:p w14:paraId="18F67053" w14:textId="1CC93E28" w:rsidR="008A7970" w:rsidRPr="0016247C" w:rsidRDefault="00F92BD0">
      <w:pPr>
        <w:rPr>
          <w:rFonts w:ascii="Calibri" w:eastAsia="Roboto" w:hAnsi="Calibri" w:cs="Calibri"/>
          <w:color w:val="242424"/>
          <w:highlight w:val="white"/>
        </w:rPr>
      </w:pPr>
      <w:r w:rsidRPr="0016247C">
        <w:rPr>
          <w:rFonts w:ascii="Calibri" w:eastAsia="Roboto" w:hAnsi="Calibri" w:cs="Calibri"/>
          <w:color w:val="242424"/>
          <w:highlight w:val="white"/>
        </w:rPr>
        <w:t>This category includes resources address</w:t>
      </w:r>
      <w:r w:rsidR="007843DE" w:rsidRPr="0016247C">
        <w:rPr>
          <w:rFonts w:ascii="Calibri" w:eastAsia="Roboto" w:hAnsi="Calibri" w:cs="Calibri"/>
          <w:color w:val="242424"/>
          <w:highlight w:val="white"/>
        </w:rPr>
        <w:t>ing</w:t>
      </w:r>
      <w:r w:rsidRPr="0016247C">
        <w:rPr>
          <w:rFonts w:ascii="Calibri" w:eastAsia="Roboto" w:hAnsi="Calibri" w:cs="Calibri"/>
          <w:color w:val="242424"/>
          <w:highlight w:val="white"/>
        </w:rPr>
        <w:t xml:space="preserve"> individual factors and health needs, including </w:t>
      </w:r>
      <w:r w:rsidR="007843DE" w:rsidRPr="0016247C">
        <w:rPr>
          <w:rFonts w:ascii="Calibri" w:eastAsia="Roboto" w:hAnsi="Calibri" w:cs="Calibri"/>
          <w:color w:val="242424"/>
          <w:highlight w:val="white"/>
        </w:rPr>
        <w:t>a</w:t>
      </w:r>
      <w:r w:rsidRPr="0016247C">
        <w:rPr>
          <w:rFonts w:ascii="Calibri" w:eastAsia="Roboto" w:hAnsi="Calibri" w:cs="Calibri"/>
          <w:color w:val="242424"/>
          <w:highlight w:val="white"/>
        </w:rPr>
        <w:t xml:space="preserve">ccess to </w:t>
      </w:r>
      <w:r w:rsidR="007843DE" w:rsidRPr="0016247C">
        <w:rPr>
          <w:rFonts w:ascii="Calibri" w:eastAsia="Roboto" w:hAnsi="Calibri" w:cs="Calibri"/>
          <w:color w:val="242424"/>
          <w:highlight w:val="white"/>
        </w:rPr>
        <w:t>nutrition</w:t>
      </w:r>
      <w:r w:rsidRPr="0016247C">
        <w:rPr>
          <w:rFonts w:ascii="Calibri" w:eastAsia="Roboto" w:hAnsi="Calibri" w:cs="Calibri"/>
          <w:color w:val="242424"/>
          <w:highlight w:val="white"/>
        </w:rPr>
        <w:t xml:space="preserve">, health care, and time off. Programs should consider strategies they might deploy to ensure their residents are able to meet these basic needs during training. </w:t>
      </w:r>
    </w:p>
    <w:tbl>
      <w:tblPr>
        <w:tblStyle w:val="a"/>
        <w:tblW w:w="10275" w:type="dxa"/>
        <w:tblBorders>
          <w:top w:val="nil"/>
          <w:left w:val="nil"/>
          <w:bottom w:val="nil"/>
          <w:right w:val="nil"/>
          <w:insideH w:val="nil"/>
          <w:insideV w:val="nil"/>
        </w:tblBorders>
        <w:tblLayout w:type="fixed"/>
        <w:tblLook w:val="0600" w:firstRow="0" w:lastRow="0" w:firstColumn="0" w:lastColumn="0" w:noHBand="1" w:noVBand="1"/>
      </w:tblPr>
      <w:tblGrid>
        <w:gridCol w:w="1515"/>
        <w:gridCol w:w="2655"/>
        <w:gridCol w:w="2925"/>
        <w:gridCol w:w="3180"/>
      </w:tblGrid>
      <w:tr w:rsidR="008A7970" w:rsidRPr="00F92BD0" w14:paraId="72DAA08C" w14:textId="77777777" w:rsidTr="3DBDD29E">
        <w:trPr>
          <w:trHeight w:val="435"/>
        </w:trPr>
        <w:tc>
          <w:tcPr>
            <w:tcW w:w="151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tcPr>
          <w:p w14:paraId="413FEDB4"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4C8EEC27" w14:textId="77777777" w:rsidR="008A7970" w:rsidRPr="0016247C" w:rsidRDefault="00F92BD0">
            <w:pPr>
              <w:widowControl w:val="0"/>
              <w:rPr>
                <w:rFonts w:ascii="Calibri" w:hAnsi="Calibri" w:cs="Calibri"/>
              </w:rPr>
            </w:pPr>
            <w:r w:rsidRPr="0016247C">
              <w:rPr>
                <w:rFonts w:ascii="Calibri" w:hAnsi="Calibri" w:cs="Calibri"/>
                <w:b/>
              </w:rPr>
              <w:t>Beginner</w:t>
            </w:r>
          </w:p>
        </w:tc>
        <w:tc>
          <w:tcPr>
            <w:tcW w:w="292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2206853D" w14:textId="77777777" w:rsidR="008A7970" w:rsidRPr="0016247C" w:rsidRDefault="00F92BD0">
            <w:pPr>
              <w:widowControl w:val="0"/>
              <w:rPr>
                <w:rFonts w:ascii="Calibri" w:hAnsi="Calibri" w:cs="Calibri"/>
              </w:rPr>
            </w:pPr>
            <w:r w:rsidRPr="0016247C">
              <w:rPr>
                <w:rFonts w:ascii="Calibri" w:hAnsi="Calibri" w:cs="Calibri"/>
                <w:b/>
              </w:rPr>
              <w:t>Intermediate</w:t>
            </w:r>
          </w:p>
        </w:tc>
        <w:tc>
          <w:tcPr>
            <w:tcW w:w="3180"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6F322C4E" w14:textId="77777777" w:rsidR="008A7970" w:rsidRPr="0016247C" w:rsidRDefault="00F92BD0">
            <w:pPr>
              <w:widowControl w:val="0"/>
              <w:rPr>
                <w:rFonts w:ascii="Calibri" w:hAnsi="Calibri" w:cs="Calibri"/>
              </w:rPr>
            </w:pPr>
            <w:r w:rsidRPr="0016247C">
              <w:rPr>
                <w:rFonts w:ascii="Calibri" w:hAnsi="Calibri" w:cs="Calibri"/>
                <w:b/>
              </w:rPr>
              <w:t>Advanced</w:t>
            </w:r>
          </w:p>
        </w:tc>
      </w:tr>
      <w:tr w:rsidR="008A7970" w:rsidRPr="00F92BD0" w14:paraId="62581F1E" w14:textId="77777777" w:rsidTr="3DBDD29E">
        <w:trPr>
          <w:trHeight w:val="990"/>
        </w:trPr>
        <w:tc>
          <w:tcPr>
            <w:tcW w:w="151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tcPr>
          <w:p w14:paraId="484E1092" w14:textId="77777777" w:rsidR="008A7970" w:rsidRPr="0016247C" w:rsidRDefault="00F92BD0">
            <w:pPr>
              <w:widowControl w:val="0"/>
              <w:rPr>
                <w:rFonts w:ascii="Calibri" w:hAnsi="Calibri" w:cs="Calibri"/>
              </w:rPr>
            </w:pPr>
            <w:r w:rsidRPr="0016247C">
              <w:rPr>
                <w:rFonts w:ascii="Calibri" w:hAnsi="Calibri" w:cs="Calibri"/>
              </w:rPr>
              <w:t>Leave policies</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5DE98A9" w14:textId="77777777" w:rsidR="008A7970" w:rsidRPr="0016247C" w:rsidRDefault="00F92BD0">
            <w:pPr>
              <w:widowControl w:val="0"/>
              <w:rPr>
                <w:rFonts w:ascii="Calibri" w:hAnsi="Calibri" w:cs="Calibri"/>
              </w:rPr>
            </w:pPr>
            <w:r w:rsidRPr="0016247C">
              <w:rPr>
                <w:rFonts w:ascii="Calibri" w:hAnsi="Calibri" w:cs="Calibri"/>
              </w:rPr>
              <w:t>Broader definitions of leave--Compassion leave instead of bereavement leave, parental and pregnancy leave, mental health leave</w:t>
            </w:r>
          </w:p>
        </w:tc>
        <w:tc>
          <w:tcPr>
            <w:tcW w:w="29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793939C" w14:textId="77777777" w:rsidR="008A7970" w:rsidRPr="0016247C" w:rsidRDefault="00F92BD0">
            <w:pPr>
              <w:widowControl w:val="0"/>
              <w:rPr>
                <w:rFonts w:ascii="Calibri" w:hAnsi="Calibri" w:cs="Calibri"/>
              </w:rPr>
            </w:pPr>
            <w:r w:rsidRPr="0016247C">
              <w:rPr>
                <w:rFonts w:ascii="Calibri" w:hAnsi="Calibri" w:cs="Calibri"/>
              </w:rPr>
              <w:t>Wellness full or half days</w:t>
            </w:r>
          </w:p>
        </w:tc>
        <w:tc>
          <w:tcPr>
            <w:tcW w:w="31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392D090" w14:textId="77777777" w:rsidR="008A7970" w:rsidRPr="0016247C" w:rsidRDefault="00F92BD0">
            <w:pPr>
              <w:widowControl w:val="0"/>
              <w:rPr>
                <w:rFonts w:ascii="Calibri" w:hAnsi="Calibri" w:cs="Calibri"/>
              </w:rPr>
            </w:pPr>
            <w:r w:rsidRPr="0016247C">
              <w:rPr>
                <w:rFonts w:ascii="Calibri" w:hAnsi="Calibri" w:cs="Calibri"/>
              </w:rPr>
              <w:t>Institutional leave policies that include personal days</w:t>
            </w:r>
          </w:p>
        </w:tc>
      </w:tr>
      <w:tr w:rsidR="008A7970" w:rsidRPr="00F92BD0" w14:paraId="235F9930" w14:textId="77777777" w:rsidTr="3DBDD29E">
        <w:trPr>
          <w:trHeight w:val="765"/>
        </w:trPr>
        <w:tc>
          <w:tcPr>
            <w:tcW w:w="1515" w:type="dxa"/>
            <w:vMerge/>
            <w:tcMar>
              <w:top w:w="100" w:type="dxa"/>
              <w:left w:w="100" w:type="dxa"/>
              <w:bottom w:w="100" w:type="dxa"/>
              <w:right w:w="100" w:type="dxa"/>
            </w:tcMar>
          </w:tcPr>
          <w:p w14:paraId="69AEB702"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EAFC441" w14:textId="77777777" w:rsidR="008A7970" w:rsidRPr="0016247C" w:rsidRDefault="00F92BD0">
            <w:pPr>
              <w:widowControl w:val="0"/>
              <w:rPr>
                <w:rFonts w:ascii="Calibri" w:hAnsi="Calibri" w:cs="Calibri"/>
              </w:rPr>
            </w:pPr>
            <w:r w:rsidRPr="0016247C">
              <w:rPr>
                <w:rFonts w:ascii="Calibri" w:hAnsi="Calibri" w:cs="Calibri"/>
              </w:rPr>
              <w:t>Life event planning/elective (illness, parenting, etc)</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808ED78" w14:textId="77777777" w:rsidR="008A7970" w:rsidRPr="0016247C" w:rsidRDefault="00F92BD0">
            <w:pPr>
              <w:widowControl w:val="0"/>
              <w:rPr>
                <w:rFonts w:ascii="Calibri" w:hAnsi="Calibri" w:cs="Calibri"/>
              </w:rPr>
            </w:pPr>
            <w:r w:rsidRPr="0016247C">
              <w:rPr>
                <w:rFonts w:ascii="Calibri" w:hAnsi="Calibri" w:cs="Calibri"/>
              </w:rPr>
              <w:t>Develop guidelines/cultural norms for appropriate signals to request help or call off</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98AF82D" w14:textId="77777777" w:rsidR="008A7970" w:rsidRPr="0016247C" w:rsidRDefault="008A7970">
            <w:pPr>
              <w:widowControl w:val="0"/>
              <w:rPr>
                <w:rFonts w:ascii="Calibri" w:hAnsi="Calibri" w:cs="Calibri"/>
              </w:rPr>
            </w:pPr>
          </w:p>
        </w:tc>
      </w:tr>
      <w:tr w:rsidR="008A7970" w:rsidRPr="00F92BD0" w14:paraId="0053152B" w14:textId="77777777" w:rsidTr="3DBDD29E">
        <w:trPr>
          <w:trHeight w:val="645"/>
        </w:trPr>
        <w:tc>
          <w:tcPr>
            <w:tcW w:w="151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tcPr>
          <w:p w14:paraId="25847AD0" w14:textId="59836426" w:rsidR="008A7970" w:rsidRPr="0016247C" w:rsidRDefault="00F92BD0">
            <w:pPr>
              <w:widowControl w:val="0"/>
              <w:rPr>
                <w:rFonts w:ascii="Calibri" w:hAnsi="Calibri" w:cs="Calibri"/>
              </w:rPr>
            </w:pPr>
            <w:r w:rsidRPr="0016247C">
              <w:rPr>
                <w:rFonts w:ascii="Calibri" w:hAnsi="Calibri" w:cs="Calibri"/>
              </w:rPr>
              <w:t>Access to providers/</w:t>
            </w:r>
            <w:r>
              <w:rPr>
                <w:rFonts w:ascii="Calibri" w:hAnsi="Calibri" w:cs="Calibri"/>
              </w:rPr>
              <w:t xml:space="preserve"> </w:t>
            </w:r>
            <w:r w:rsidRPr="0016247C">
              <w:rPr>
                <w:rFonts w:ascii="Calibri" w:hAnsi="Calibri" w:cs="Calibri"/>
              </w:rPr>
              <w:t>mental health</w:t>
            </w: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6685620" w14:textId="77777777" w:rsidR="008A7970" w:rsidRPr="0016247C" w:rsidRDefault="00F92BD0">
            <w:pPr>
              <w:widowControl w:val="0"/>
              <w:rPr>
                <w:rFonts w:ascii="Calibri" w:hAnsi="Calibri" w:cs="Calibri"/>
              </w:rPr>
            </w:pPr>
            <w:r w:rsidRPr="0016247C">
              <w:rPr>
                <w:rFonts w:ascii="Calibri" w:hAnsi="Calibri" w:cs="Calibri"/>
              </w:rPr>
              <w:t>List of PCPs, dentists, and mental health providers</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BBCFE4A" w14:textId="77777777" w:rsidR="008A7970" w:rsidRPr="0016247C" w:rsidRDefault="00F92BD0">
            <w:pPr>
              <w:widowControl w:val="0"/>
              <w:rPr>
                <w:rFonts w:ascii="Calibri" w:hAnsi="Calibri" w:cs="Calibri"/>
              </w:rPr>
            </w:pPr>
            <w:r w:rsidRPr="0016247C">
              <w:rPr>
                <w:rFonts w:ascii="Calibri" w:hAnsi="Calibri" w:cs="Calibri"/>
              </w:rPr>
              <w:t>Subsidize visits for mental health providers in the community/online</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C742F9B" w14:textId="77777777" w:rsidR="008A7970" w:rsidRPr="0016247C" w:rsidRDefault="00F92BD0">
            <w:pPr>
              <w:widowControl w:val="0"/>
              <w:rPr>
                <w:rFonts w:ascii="Calibri" w:hAnsi="Calibri" w:cs="Calibri"/>
              </w:rPr>
            </w:pPr>
            <w:r w:rsidRPr="0016247C">
              <w:rPr>
                <w:rFonts w:ascii="Calibri" w:hAnsi="Calibri" w:cs="Calibri"/>
              </w:rPr>
              <w:t>Opt-out counseling for all trainees or interns</w:t>
            </w:r>
          </w:p>
        </w:tc>
      </w:tr>
      <w:tr w:rsidR="008A7970" w:rsidRPr="00F92BD0" w14:paraId="364A3231" w14:textId="77777777" w:rsidTr="3DBDD29E">
        <w:trPr>
          <w:trHeight w:val="765"/>
        </w:trPr>
        <w:tc>
          <w:tcPr>
            <w:tcW w:w="1515" w:type="dxa"/>
            <w:vMerge/>
            <w:tcMar>
              <w:top w:w="100" w:type="dxa"/>
              <w:left w:w="100" w:type="dxa"/>
              <w:bottom w:w="100" w:type="dxa"/>
              <w:right w:w="100" w:type="dxa"/>
            </w:tcMar>
          </w:tcPr>
          <w:p w14:paraId="0E5FCD85"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C5C11F5" w14:textId="6F625560" w:rsidR="008A7970" w:rsidRPr="0016247C" w:rsidRDefault="34B0B847">
            <w:pPr>
              <w:widowControl w:val="0"/>
              <w:rPr>
                <w:rFonts w:ascii="Calibri" w:hAnsi="Calibri" w:cs="Calibri"/>
              </w:rPr>
            </w:pPr>
            <w:r w:rsidRPr="0016247C">
              <w:rPr>
                <w:rFonts w:ascii="Calibri" w:hAnsi="Calibri" w:cs="Calibri"/>
              </w:rPr>
              <w:t xml:space="preserve">Build awareness about Emplyee Assistance Programs and other resources (flyers in call </w:t>
            </w:r>
            <w:r w:rsidRPr="0016247C">
              <w:rPr>
                <w:rFonts w:ascii="Calibri" w:hAnsi="Calibri" w:cs="Calibri"/>
              </w:rPr>
              <w:lastRenderedPageBreak/>
              <w:t>rooms and workspaces)</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3298D0C" w14:textId="77777777" w:rsidR="008A7970" w:rsidRPr="0016247C" w:rsidRDefault="008A7970">
            <w:pPr>
              <w:widowControl w:val="0"/>
              <w:rPr>
                <w:rFonts w:ascii="Calibri" w:hAnsi="Calibri" w:cs="Calibri"/>
              </w:rPr>
            </w:pP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C14D55E" w14:textId="77777777" w:rsidR="008A7970" w:rsidRPr="0016247C" w:rsidRDefault="00F92BD0">
            <w:pPr>
              <w:widowControl w:val="0"/>
              <w:rPr>
                <w:rFonts w:ascii="Calibri" w:hAnsi="Calibri" w:cs="Calibri"/>
              </w:rPr>
            </w:pPr>
            <w:r w:rsidRPr="0016247C">
              <w:rPr>
                <w:rFonts w:ascii="Calibri" w:hAnsi="Calibri" w:cs="Calibri"/>
              </w:rPr>
              <w:t>On-site counseling (free)</w:t>
            </w:r>
          </w:p>
        </w:tc>
      </w:tr>
      <w:tr w:rsidR="008A7970" w:rsidRPr="00F92BD0" w14:paraId="406B50AE" w14:textId="77777777" w:rsidTr="3DBDD29E">
        <w:trPr>
          <w:trHeight w:val="570"/>
        </w:trPr>
        <w:tc>
          <w:tcPr>
            <w:tcW w:w="1515" w:type="dxa"/>
            <w:vMerge/>
            <w:tcMar>
              <w:top w:w="100" w:type="dxa"/>
              <w:left w:w="100" w:type="dxa"/>
              <w:bottom w:w="100" w:type="dxa"/>
              <w:right w:w="100" w:type="dxa"/>
            </w:tcMar>
          </w:tcPr>
          <w:p w14:paraId="577460BC"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6AFEB75" w14:textId="77777777" w:rsidR="008A7970" w:rsidRPr="0016247C" w:rsidRDefault="00F92BD0">
            <w:pPr>
              <w:widowControl w:val="0"/>
              <w:rPr>
                <w:rFonts w:ascii="Calibri" w:hAnsi="Calibri" w:cs="Calibri"/>
              </w:rPr>
            </w:pPr>
            <w:r w:rsidRPr="0016247C">
              <w:rPr>
                <w:rFonts w:ascii="Calibri" w:hAnsi="Calibri" w:cs="Calibri"/>
              </w:rPr>
              <w:t>Provide/integrate Suicide Prevention Awareness training</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5E8B534" w14:textId="2A7243B4" w:rsidR="008A7970" w:rsidRPr="0016247C" w:rsidRDefault="00F92BD0">
            <w:pPr>
              <w:widowControl w:val="0"/>
              <w:rPr>
                <w:rFonts w:ascii="Calibri" w:hAnsi="Calibri" w:cs="Calibri"/>
              </w:rPr>
            </w:pPr>
            <w:r w:rsidRPr="0016247C">
              <w:rPr>
                <w:rFonts w:ascii="Calibri" w:hAnsi="Calibri" w:cs="Calibri"/>
                <w:color w:val="444746"/>
              </w:rPr>
              <w:t>Provi</w:t>
            </w:r>
            <w:r w:rsidR="00857748" w:rsidRPr="0016247C">
              <w:rPr>
                <w:rFonts w:ascii="Calibri" w:hAnsi="Calibri" w:cs="Calibri"/>
                <w:color w:val="444746"/>
              </w:rPr>
              <w:t>d</w:t>
            </w:r>
            <w:r w:rsidRPr="0016247C">
              <w:rPr>
                <w:rFonts w:ascii="Calibri" w:hAnsi="Calibri" w:cs="Calibri"/>
                <w:color w:val="444746"/>
              </w:rPr>
              <w:t xml:space="preserve">e access to or require online suicide awareness training for all faculty and trainees (Examples: </w:t>
            </w:r>
            <w:hyperlink r:id="rId7">
              <w:r w:rsidRPr="0016247C">
                <w:rPr>
                  <w:rFonts w:ascii="Calibri" w:hAnsi="Calibri" w:cs="Calibri"/>
                  <w:color w:val="1155CC"/>
                  <w:u w:val="single"/>
                </w:rPr>
                <w:t xml:space="preserve">Kognito </w:t>
              </w:r>
            </w:hyperlink>
            <w:r w:rsidRPr="0016247C">
              <w:rPr>
                <w:rFonts w:ascii="Calibri" w:hAnsi="Calibri" w:cs="Calibri"/>
                <w:color w:val="444746"/>
              </w:rPr>
              <w:t xml:space="preserve">, </w:t>
            </w:r>
            <w:hyperlink r:id="rId8">
              <w:r w:rsidRPr="0016247C">
                <w:rPr>
                  <w:rFonts w:ascii="Calibri" w:hAnsi="Calibri" w:cs="Calibri"/>
                  <w:color w:val="1155CC"/>
                  <w:u w:val="single"/>
                </w:rPr>
                <w:t>QPR</w:t>
              </w:r>
            </w:hyperlink>
            <w:r w:rsidRPr="0016247C">
              <w:rPr>
                <w:rFonts w:ascii="Calibri" w:hAnsi="Calibri" w:cs="Calibri"/>
                <w:color w:val="444746"/>
              </w:rPr>
              <w:t xml:space="preserve">) </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B7C7398" w14:textId="77777777" w:rsidR="008A7970" w:rsidRPr="0016247C" w:rsidRDefault="00F92BD0">
            <w:pPr>
              <w:widowControl w:val="0"/>
              <w:rPr>
                <w:rFonts w:ascii="Calibri" w:hAnsi="Calibri" w:cs="Calibri"/>
              </w:rPr>
            </w:pPr>
            <w:r w:rsidRPr="0016247C">
              <w:rPr>
                <w:rFonts w:ascii="Calibri" w:hAnsi="Calibri" w:cs="Calibri"/>
              </w:rPr>
              <w:t>On site PCPs with easy access</w:t>
            </w:r>
          </w:p>
        </w:tc>
      </w:tr>
      <w:tr w:rsidR="008A7970" w:rsidRPr="00F92BD0" w14:paraId="1C0D2DFA" w14:textId="77777777" w:rsidTr="3DBDD29E">
        <w:trPr>
          <w:trHeight w:val="315"/>
        </w:trPr>
        <w:tc>
          <w:tcPr>
            <w:tcW w:w="1515" w:type="dxa"/>
            <w:vMerge/>
            <w:tcMar>
              <w:top w:w="100" w:type="dxa"/>
              <w:left w:w="100" w:type="dxa"/>
              <w:bottom w:w="100" w:type="dxa"/>
              <w:right w:w="100" w:type="dxa"/>
            </w:tcMar>
          </w:tcPr>
          <w:p w14:paraId="70030178"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E5C45C4" w14:textId="77777777" w:rsidR="008A7970" w:rsidRPr="0016247C" w:rsidRDefault="008A7970">
            <w:pPr>
              <w:widowControl w:val="0"/>
              <w:rPr>
                <w:rFonts w:ascii="Calibri" w:hAnsi="Calibri" w:cs="Calibri"/>
              </w:rPr>
            </w:pP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4ED3CB4" w14:textId="77777777" w:rsidR="008A7970" w:rsidRPr="0016247C" w:rsidRDefault="008A7970">
            <w:pPr>
              <w:widowControl w:val="0"/>
              <w:rPr>
                <w:rFonts w:ascii="Calibri" w:hAnsi="Calibri" w:cs="Calibri"/>
              </w:rPr>
            </w:pP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C3EB0B0" w14:textId="77777777" w:rsidR="008A7970" w:rsidRPr="0016247C" w:rsidRDefault="00F92BD0">
            <w:pPr>
              <w:widowControl w:val="0"/>
              <w:rPr>
                <w:rFonts w:ascii="Calibri" w:hAnsi="Calibri" w:cs="Calibri"/>
              </w:rPr>
            </w:pPr>
            <w:r w:rsidRPr="0016247C">
              <w:rPr>
                <w:rFonts w:ascii="Calibri" w:hAnsi="Calibri" w:cs="Calibri"/>
              </w:rPr>
              <w:t xml:space="preserve">Confidential screening programs (e.g., </w:t>
            </w:r>
            <w:hyperlink r:id="rId9">
              <w:r w:rsidRPr="0016247C">
                <w:rPr>
                  <w:rFonts w:ascii="Calibri" w:hAnsi="Calibri" w:cs="Calibri"/>
                  <w:color w:val="1155CC"/>
                  <w:u w:val="single"/>
                </w:rPr>
                <w:t>AFSP ISP</w:t>
              </w:r>
            </w:hyperlink>
            <w:r w:rsidRPr="0016247C">
              <w:rPr>
                <w:rFonts w:ascii="Calibri" w:hAnsi="Calibri" w:cs="Calibri"/>
              </w:rPr>
              <w:t>)</w:t>
            </w:r>
          </w:p>
        </w:tc>
      </w:tr>
      <w:tr w:rsidR="008A7970" w:rsidRPr="00F92BD0" w14:paraId="42DA68FF" w14:textId="77777777" w:rsidTr="3DBDD29E">
        <w:trPr>
          <w:trHeight w:val="570"/>
        </w:trPr>
        <w:tc>
          <w:tcPr>
            <w:tcW w:w="151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tcPr>
          <w:p w14:paraId="40A981B9" w14:textId="77777777" w:rsidR="008A7970" w:rsidRPr="0016247C" w:rsidRDefault="00F92BD0">
            <w:pPr>
              <w:widowControl w:val="0"/>
              <w:rPr>
                <w:rFonts w:ascii="Calibri" w:hAnsi="Calibri" w:cs="Calibri"/>
              </w:rPr>
            </w:pPr>
            <w:r w:rsidRPr="0016247C">
              <w:rPr>
                <w:rFonts w:ascii="Calibri" w:hAnsi="Calibri" w:cs="Calibri"/>
              </w:rPr>
              <w:t>Meeting other needs</w:t>
            </w: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1E26EFF" w14:textId="77777777" w:rsidR="008A7970" w:rsidRPr="0016247C" w:rsidRDefault="00F92BD0">
            <w:pPr>
              <w:widowControl w:val="0"/>
              <w:rPr>
                <w:rFonts w:ascii="Calibri" w:hAnsi="Calibri" w:cs="Calibri"/>
              </w:rPr>
            </w:pPr>
            <w:r w:rsidRPr="0016247C">
              <w:rPr>
                <w:rFonts w:ascii="Calibri" w:hAnsi="Calibri" w:cs="Calibri"/>
              </w:rPr>
              <w:t>Ensure access to food/hydration</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6C90FD8" w14:textId="77777777" w:rsidR="008A7970" w:rsidRPr="0016247C" w:rsidRDefault="00F92BD0">
            <w:pPr>
              <w:widowControl w:val="0"/>
              <w:rPr>
                <w:rFonts w:ascii="Calibri" w:hAnsi="Calibri" w:cs="Calibri"/>
              </w:rPr>
            </w:pPr>
            <w:r w:rsidRPr="0016247C">
              <w:rPr>
                <w:rFonts w:ascii="Calibri" w:hAnsi="Calibri" w:cs="Calibri"/>
              </w:rPr>
              <w:t>Onsite childcare with extended hours</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A7197D4" w14:textId="77777777" w:rsidR="008A7970" w:rsidRPr="0016247C" w:rsidRDefault="00F92BD0">
            <w:pPr>
              <w:widowControl w:val="0"/>
              <w:rPr>
                <w:rFonts w:ascii="Calibri" w:hAnsi="Calibri" w:cs="Calibri"/>
              </w:rPr>
            </w:pPr>
            <w:r w:rsidRPr="0016247C">
              <w:rPr>
                <w:rFonts w:ascii="Calibri" w:hAnsi="Calibri" w:cs="Calibri"/>
              </w:rPr>
              <w:t>On-site resources for other life needs (e.g., dry cleaning, banking, ready-made meals</w:t>
            </w:r>
          </w:p>
        </w:tc>
      </w:tr>
      <w:tr w:rsidR="008A7970" w:rsidRPr="00F92BD0" w14:paraId="7F14CACC" w14:textId="77777777" w:rsidTr="3DBDD29E">
        <w:trPr>
          <w:trHeight w:val="585"/>
        </w:trPr>
        <w:tc>
          <w:tcPr>
            <w:tcW w:w="1515" w:type="dxa"/>
            <w:vMerge/>
            <w:tcMar>
              <w:top w:w="100" w:type="dxa"/>
              <w:left w:w="100" w:type="dxa"/>
              <w:bottom w:w="100" w:type="dxa"/>
              <w:right w:w="100" w:type="dxa"/>
            </w:tcMar>
          </w:tcPr>
          <w:p w14:paraId="4FFAD554" w14:textId="77777777" w:rsidR="008A7970" w:rsidRPr="0016247C" w:rsidRDefault="008A7970">
            <w:pPr>
              <w:widowControl w:val="0"/>
              <w:spacing w:line="240" w:lineRule="auto"/>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4D6D76C" w14:textId="77777777" w:rsidR="008A7970" w:rsidRPr="0016247C" w:rsidRDefault="00F92BD0">
            <w:pPr>
              <w:widowControl w:val="0"/>
              <w:rPr>
                <w:rFonts w:ascii="Calibri" w:hAnsi="Calibri" w:cs="Calibri"/>
              </w:rPr>
            </w:pPr>
            <w:r w:rsidRPr="0016247C">
              <w:rPr>
                <w:rFonts w:ascii="Calibri" w:hAnsi="Calibri" w:cs="Calibri"/>
              </w:rPr>
              <w:t>Transition resources--list of providers, childcare, housing, places of worship</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1133742" w14:textId="77777777" w:rsidR="008A7970" w:rsidRPr="0016247C" w:rsidRDefault="00F92BD0">
            <w:pPr>
              <w:widowControl w:val="0"/>
              <w:rPr>
                <w:rFonts w:ascii="Calibri" w:hAnsi="Calibri" w:cs="Calibri"/>
              </w:rPr>
            </w:pPr>
            <w:r w:rsidRPr="0016247C">
              <w:rPr>
                <w:rFonts w:ascii="Calibri" w:hAnsi="Calibri" w:cs="Calibri"/>
              </w:rPr>
              <w:t>Discounts for local childcare</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93B9D77" w14:textId="77777777" w:rsidR="008A7970" w:rsidRPr="0016247C" w:rsidRDefault="00F92BD0">
            <w:pPr>
              <w:widowControl w:val="0"/>
              <w:rPr>
                <w:rFonts w:ascii="Calibri" w:hAnsi="Calibri" w:cs="Calibri"/>
              </w:rPr>
            </w:pPr>
            <w:r w:rsidRPr="0016247C">
              <w:rPr>
                <w:rFonts w:ascii="Calibri" w:hAnsi="Calibri" w:cs="Calibri"/>
              </w:rPr>
              <w:t>Well-being stipend</w:t>
            </w:r>
          </w:p>
        </w:tc>
      </w:tr>
      <w:tr w:rsidR="008A7970" w:rsidRPr="00F92BD0" w14:paraId="26BE13DA" w14:textId="77777777" w:rsidTr="3DBDD29E">
        <w:trPr>
          <w:trHeight w:val="855"/>
        </w:trPr>
        <w:tc>
          <w:tcPr>
            <w:tcW w:w="151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tcPr>
          <w:p w14:paraId="5BB4FBF4" w14:textId="77777777" w:rsidR="008A7970" w:rsidRPr="0016247C" w:rsidRDefault="00F92BD0">
            <w:pPr>
              <w:widowControl w:val="0"/>
              <w:rPr>
                <w:rFonts w:ascii="Calibri" w:hAnsi="Calibri" w:cs="Calibri"/>
              </w:rPr>
            </w:pPr>
            <w:r w:rsidRPr="0016247C">
              <w:rPr>
                <w:rFonts w:ascii="Calibri" w:hAnsi="Calibri" w:cs="Calibri"/>
              </w:rPr>
              <w:t>Support groups/systems</w:t>
            </w: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932A59E" w14:textId="77777777" w:rsidR="008A7970" w:rsidRPr="0016247C" w:rsidRDefault="00F92BD0">
            <w:pPr>
              <w:widowControl w:val="0"/>
              <w:rPr>
                <w:rFonts w:ascii="Calibri" w:hAnsi="Calibri" w:cs="Calibri"/>
              </w:rPr>
            </w:pPr>
            <w:r w:rsidRPr="0016247C">
              <w:rPr>
                <w:rFonts w:ascii="Calibri" w:hAnsi="Calibri" w:cs="Calibri"/>
              </w:rPr>
              <w:t>Facilitated support groups or check-ins on certain clinical rotations</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7088068" w14:textId="77777777" w:rsidR="008A7970" w:rsidRPr="0016247C" w:rsidRDefault="00F92BD0">
            <w:pPr>
              <w:widowControl w:val="0"/>
              <w:rPr>
                <w:rFonts w:ascii="Calibri" w:hAnsi="Calibri" w:cs="Calibri"/>
              </w:rPr>
            </w:pPr>
            <w:r w:rsidRPr="0016247C">
              <w:rPr>
                <w:rFonts w:ascii="Calibri" w:hAnsi="Calibri" w:cs="Calibri"/>
              </w:rPr>
              <w:t>Peer support programs for providers involved in adverse events (e.g. Helping Healers Heal, Caring for the Caregiver)</w:t>
            </w: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C32DFBC" w14:textId="77777777" w:rsidR="008A7970" w:rsidRPr="0016247C" w:rsidRDefault="00F92BD0">
            <w:pPr>
              <w:widowControl w:val="0"/>
              <w:rPr>
                <w:rFonts w:ascii="Calibri" w:hAnsi="Calibri" w:cs="Calibri"/>
              </w:rPr>
            </w:pPr>
            <w:r w:rsidRPr="0016247C">
              <w:rPr>
                <w:rFonts w:ascii="Calibri" w:hAnsi="Calibri" w:cs="Calibri"/>
              </w:rPr>
              <w:t xml:space="preserve">Develop crisis management plans to ensure streamlined processes (e.g. death of a trainee or other acute event) </w:t>
            </w:r>
            <w:hyperlink r:id="rId10">
              <w:r w:rsidRPr="0016247C">
                <w:rPr>
                  <w:rFonts w:ascii="Calibri" w:hAnsi="Calibri" w:cs="Calibri"/>
                  <w:color w:val="1155CC"/>
                  <w:u w:val="single"/>
                </w:rPr>
                <w:t>ACGME AFSP toolkit:</w:t>
              </w:r>
            </w:hyperlink>
            <w:r w:rsidRPr="0016247C">
              <w:rPr>
                <w:rFonts w:ascii="Calibri" w:hAnsi="Calibri" w:cs="Calibri"/>
                <w:color w:val="444746"/>
              </w:rPr>
              <w:t xml:space="preserve"> </w:t>
            </w:r>
          </w:p>
        </w:tc>
      </w:tr>
      <w:tr w:rsidR="008A7970" w:rsidRPr="00F92BD0" w14:paraId="53E97E07" w14:textId="77777777" w:rsidTr="3DBDD29E">
        <w:trPr>
          <w:trHeight w:val="1035"/>
        </w:trPr>
        <w:tc>
          <w:tcPr>
            <w:tcW w:w="1515" w:type="dxa"/>
            <w:vMerge/>
            <w:tcMar>
              <w:top w:w="100" w:type="dxa"/>
              <w:left w:w="100" w:type="dxa"/>
              <w:bottom w:w="100" w:type="dxa"/>
              <w:right w:w="100" w:type="dxa"/>
            </w:tcMar>
          </w:tcPr>
          <w:p w14:paraId="650C62E4" w14:textId="77777777" w:rsidR="008A7970" w:rsidRPr="0016247C" w:rsidRDefault="008A7970">
            <w:pPr>
              <w:widowControl w:val="0"/>
              <w:rPr>
                <w:rFonts w:ascii="Calibri" w:hAnsi="Calibri" w:cs="Calibri"/>
              </w:rPr>
            </w:pP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73AB6B9" w14:textId="77777777" w:rsidR="008A7970" w:rsidRPr="0016247C" w:rsidRDefault="008A7970">
            <w:pPr>
              <w:widowControl w:val="0"/>
              <w:rPr>
                <w:rFonts w:ascii="Calibri" w:hAnsi="Calibri" w:cs="Calibri"/>
              </w:rPr>
            </w:pP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2808E48" w14:textId="77777777" w:rsidR="008A7970" w:rsidRPr="0016247C" w:rsidRDefault="008A7970">
            <w:pPr>
              <w:widowControl w:val="0"/>
              <w:rPr>
                <w:rFonts w:ascii="Calibri" w:hAnsi="Calibri" w:cs="Calibri"/>
              </w:rPr>
            </w:pPr>
          </w:p>
        </w:tc>
        <w:tc>
          <w:tcPr>
            <w:tcW w:w="318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8DF2709" w14:textId="77777777" w:rsidR="008A7970" w:rsidRPr="0016247C" w:rsidRDefault="00F92BD0">
            <w:pPr>
              <w:widowControl w:val="0"/>
              <w:rPr>
                <w:rFonts w:ascii="Calibri" w:hAnsi="Calibri" w:cs="Calibri"/>
              </w:rPr>
            </w:pPr>
            <w:r w:rsidRPr="0016247C">
              <w:rPr>
                <w:rFonts w:ascii="Calibri" w:hAnsi="Calibri" w:cs="Calibri"/>
              </w:rPr>
              <w:t>Advocacy on barriers to seeking care and barriers on providing or having "negative" feedback on evaluations (higher protection of reporting/confidentiality for learners)</w:t>
            </w:r>
          </w:p>
        </w:tc>
      </w:tr>
      <w:tr w:rsidR="008A7970" w:rsidRPr="00F92BD0" w14:paraId="5D544F07" w14:textId="77777777" w:rsidTr="3DBDD29E">
        <w:trPr>
          <w:trHeight w:val="1035"/>
        </w:trPr>
        <w:tc>
          <w:tcPr>
            <w:tcW w:w="151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94B2C0" w14:textId="77777777" w:rsidR="008A7970" w:rsidRPr="0016247C" w:rsidRDefault="00F92BD0">
            <w:pPr>
              <w:widowControl w:val="0"/>
              <w:rPr>
                <w:rFonts w:ascii="Calibri" w:hAnsi="Calibri" w:cs="Calibri"/>
              </w:rPr>
            </w:pPr>
            <w:r w:rsidRPr="0016247C">
              <w:rPr>
                <w:rFonts w:ascii="Calibri" w:hAnsi="Calibri" w:cs="Calibri"/>
              </w:rPr>
              <w:t>Well-being Assessments</w:t>
            </w:r>
          </w:p>
        </w:tc>
        <w:tc>
          <w:tcPr>
            <w:tcW w:w="26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69A5248" w14:textId="77777777" w:rsidR="008A7970" w:rsidRPr="0016247C" w:rsidRDefault="00F92BD0">
            <w:pPr>
              <w:widowControl w:val="0"/>
              <w:rPr>
                <w:rFonts w:ascii="Calibri" w:hAnsi="Calibri" w:cs="Calibri"/>
              </w:rPr>
            </w:pPr>
            <w:r w:rsidRPr="0016247C">
              <w:rPr>
                <w:rFonts w:ascii="Calibri" w:hAnsi="Calibri" w:cs="Calibri"/>
              </w:rPr>
              <w:t xml:space="preserve">Ensure access to self-assessment tools (Required). Free examples include the </w:t>
            </w:r>
            <w:hyperlink r:id="rId11">
              <w:r w:rsidRPr="0016247C">
                <w:rPr>
                  <w:rFonts w:ascii="Calibri" w:hAnsi="Calibri" w:cs="Calibri"/>
                  <w:color w:val="1155CC"/>
                  <w:u w:val="single"/>
                </w:rPr>
                <w:t>AMA Mini-Z</w:t>
              </w:r>
            </w:hyperlink>
            <w:r w:rsidRPr="0016247C">
              <w:rPr>
                <w:rFonts w:ascii="Calibri" w:hAnsi="Calibri" w:cs="Calibri"/>
              </w:rPr>
              <w:t xml:space="preserve">, </w:t>
            </w:r>
            <w:hyperlink r:id="rId12">
              <w:r w:rsidRPr="0016247C">
                <w:rPr>
                  <w:rFonts w:ascii="Calibri" w:hAnsi="Calibri" w:cs="Calibri"/>
                  <w:color w:val="1155CC"/>
                  <w:u w:val="single"/>
                </w:rPr>
                <w:t>Mayo WBI</w:t>
              </w:r>
            </w:hyperlink>
            <w:r w:rsidRPr="0016247C">
              <w:rPr>
                <w:rFonts w:ascii="Calibri" w:hAnsi="Calibri" w:cs="Calibri"/>
              </w:rPr>
              <w:t xml:space="preserve"> (free version), </w:t>
            </w:r>
            <w:hyperlink r:id="rId13">
              <w:r w:rsidRPr="0016247C">
                <w:rPr>
                  <w:rFonts w:ascii="Calibri" w:hAnsi="Calibri" w:cs="Calibri"/>
                  <w:color w:val="1155CC"/>
                  <w:u w:val="single"/>
                </w:rPr>
                <w:t>Harvard Flourishing App</w:t>
              </w:r>
            </w:hyperlink>
            <w:r w:rsidRPr="0016247C">
              <w:rPr>
                <w:rFonts w:ascii="Calibri" w:hAnsi="Calibri" w:cs="Calibri"/>
                <w:color w:val="444746"/>
                <w:highlight w:val="white"/>
              </w:rPr>
              <w:t>, Burnout and Resilience Annual Survey through APPD LEARN</w:t>
            </w:r>
          </w:p>
        </w:tc>
        <w:tc>
          <w:tcPr>
            <w:tcW w:w="292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9536887" w14:textId="77777777" w:rsidR="008A7970" w:rsidRPr="0016247C" w:rsidRDefault="00F92BD0">
            <w:pPr>
              <w:widowControl w:val="0"/>
              <w:rPr>
                <w:rFonts w:ascii="Calibri" w:hAnsi="Calibri" w:cs="Calibri"/>
              </w:rPr>
            </w:pPr>
            <w:r w:rsidRPr="0016247C">
              <w:rPr>
                <w:rFonts w:ascii="Calibri" w:hAnsi="Calibri" w:cs="Calibri"/>
              </w:rPr>
              <w:t>Monitor well-being longitudinally through assessments such as:</w:t>
            </w:r>
          </w:p>
          <w:p w14:paraId="7FDDCABF" w14:textId="77777777" w:rsidR="008A7970" w:rsidRPr="0016247C" w:rsidRDefault="00F92BD0">
            <w:pPr>
              <w:widowControl w:val="0"/>
              <w:rPr>
                <w:rFonts w:ascii="Calibri" w:hAnsi="Calibri" w:cs="Calibri"/>
              </w:rPr>
            </w:pPr>
            <w:r w:rsidRPr="0016247C">
              <w:rPr>
                <w:rFonts w:ascii="Calibri" w:hAnsi="Calibri" w:cs="Calibri"/>
              </w:rPr>
              <w:t>-ACGME survey data benchmarking  (free)</w:t>
            </w:r>
          </w:p>
          <w:p w14:paraId="7AB7FB11" w14:textId="77777777" w:rsidR="008A7970" w:rsidRPr="0016247C" w:rsidRDefault="00F92BD0">
            <w:pPr>
              <w:widowControl w:val="0"/>
              <w:rPr>
                <w:rFonts w:ascii="Calibri" w:hAnsi="Calibri" w:cs="Calibri"/>
              </w:rPr>
            </w:pPr>
            <w:r w:rsidRPr="0016247C">
              <w:rPr>
                <w:rFonts w:ascii="Calibri" w:hAnsi="Calibri" w:cs="Calibri"/>
              </w:rPr>
              <w:t>-Mayo WBI platform (requires contract)</w:t>
            </w:r>
          </w:p>
          <w:p w14:paraId="7F27BAC6" w14:textId="77777777" w:rsidR="008A7970" w:rsidRPr="0016247C" w:rsidRDefault="00F92BD0">
            <w:pPr>
              <w:widowControl w:val="0"/>
              <w:rPr>
                <w:rFonts w:ascii="Calibri" w:hAnsi="Calibri" w:cs="Calibri"/>
              </w:rPr>
            </w:pPr>
            <w:r w:rsidRPr="0016247C">
              <w:rPr>
                <w:rFonts w:ascii="Calibri" w:hAnsi="Calibri" w:cs="Calibri"/>
              </w:rPr>
              <w:t>-</w:t>
            </w:r>
            <w:hyperlink r:id="rId14">
              <w:r w:rsidRPr="0016247C">
                <w:rPr>
                  <w:rFonts w:ascii="Calibri" w:hAnsi="Calibri" w:cs="Calibri"/>
                  <w:color w:val="1155CC"/>
                  <w:u w:val="single"/>
                </w:rPr>
                <w:t>AMA Mini-REZ</w:t>
              </w:r>
            </w:hyperlink>
            <w:r w:rsidRPr="0016247C">
              <w:rPr>
                <w:rFonts w:ascii="Calibri" w:hAnsi="Calibri" w:cs="Calibri"/>
              </w:rPr>
              <w:t xml:space="preserve"> (free)</w:t>
            </w:r>
          </w:p>
        </w:tc>
        <w:tc>
          <w:tcPr>
            <w:tcW w:w="318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0" w:type="dxa"/>
              <w:bottom w:w="0" w:type="dxa"/>
              <w:right w:w="40" w:type="dxa"/>
            </w:tcMar>
          </w:tcPr>
          <w:p w14:paraId="32354B05" w14:textId="77777777" w:rsidR="008A7970" w:rsidRPr="0016247C" w:rsidRDefault="00F92BD0">
            <w:pPr>
              <w:widowControl w:val="0"/>
              <w:rPr>
                <w:rFonts w:ascii="Calibri" w:hAnsi="Calibri" w:cs="Calibri"/>
              </w:rPr>
            </w:pPr>
            <w:r w:rsidRPr="0016247C">
              <w:rPr>
                <w:rFonts w:ascii="Calibri" w:hAnsi="Calibri" w:cs="Calibri"/>
              </w:rPr>
              <w:t>Institutional support systems to identify programs with high rates of distress and develop interventions</w:t>
            </w:r>
          </w:p>
          <w:p w14:paraId="418BD9DB" w14:textId="77777777" w:rsidR="008A7970" w:rsidRPr="0016247C" w:rsidRDefault="008A7970">
            <w:pPr>
              <w:widowControl w:val="0"/>
              <w:rPr>
                <w:rFonts w:ascii="Calibri" w:hAnsi="Calibri" w:cs="Calibri"/>
              </w:rPr>
            </w:pPr>
          </w:p>
          <w:p w14:paraId="2D3174A3" w14:textId="0D6072DE" w:rsidR="008A7970" w:rsidRPr="0016247C" w:rsidRDefault="00F92BD0">
            <w:pPr>
              <w:widowControl w:val="0"/>
              <w:rPr>
                <w:rFonts w:ascii="Calibri" w:hAnsi="Calibri" w:cs="Calibri"/>
              </w:rPr>
            </w:pPr>
            <w:hyperlink r:id="rId15">
              <w:r w:rsidRPr="0016247C">
                <w:rPr>
                  <w:rFonts w:ascii="Calibri" w:hAnsi="Calibri" w:cs="Calibri"/>
                  <w:color w:val="1155CC"/>
                  <w:u w:val="single"/>
                </w:rPr>
                <w:t>Use American Foundation of Suicide Prevention Interactive Screenin</w:t>
              </w:r>
              <w:r>
                <w:rPr>
                  <w:rFonts w:ascii="Calibri" w:hAnsi="Calibri" w:cs="Calibri"/>
                  <w:color w:val="1155CC"/>
                  <w:u w:val="single"/>
                </w:rPr>
                <w:t>g</w:t>
              </w:r>
              <w:r w:rsidRPr="0016247C">
                <w:rPr>
                  <w:rFonts w:ascii="Calibri" w:hAnsi="Calibri" w:cs="Calibri"/>
                  <w:color w:val="1155CC"/>
                  <w:u w:val="single"/>
                </w:rPr>
                <w:t xml:space="preserve"> Program</w:t>
              </w:r>
            </w:hyperlink>
            <w:r w:rsidRPr="0016247C">
              <w:rPr>
                <w:rFonts w:ascii="Calibri" w:hAnsi="Calibri" w:cs="Calibri"/>
              </w:rPr>
              <w:t xml:space="preserve"> to connect individual with counseling resources</w:t>
            </w:r>
          </w:p>
        </w:tc>
      </w:tr>
    </w:tbl>
    <w:p w14:paraId="6CB48B33" w14:textId="77777777" w:rsidR="00F92BD0" w:rsidRDefault="00F92BD0" w:rsidP="00F92BD0">
      <w:pPr>
        <w:spacing w:line="259" w:lineRule="auto"/>
        <w:rPr>
          <w:rFonts w:ascii="Calibri" w:hAnsi="Calibri" w:cs="Calibri"/>
          <w:color w:val="242424"/>
          <w:highlight w:val="white"/>
        </w:rPr>
      </w:pPr>
    </w:p>
    <w:p w14:paraId="0668BA21" w14:textId="482372E8" w:rsidR="008A7970" w:rsidRPr="0016247C" w:rsidRDefault="00F92BD0" w:rsidP="0016247C">
      <w:pPr>
        <w:spacing w:line="259" w:lineRule="auto"/>
        <w:rPr>
          <w:rFonts w:ascii="Calibri" w:hAnsi="Calibri" w:cs="Calibri"/>
          <w:b/>
          <w:color w:val="242424"/>
          <w:highlight w:val="white"/>
        </w:rPr>
      </w:pPr>
      <w:r w:rsidRPr="0016247C">
        <w:rPr>
          <w:rFonts w:ascii="Calibri" w:hAnsi="Calibri" w:cs="Calibri"/>
          <w:color w:val="242424"/>
          <w:highlight w:val="white"/>
        </w:rPr>
        <w:lastRenderedPageBreak/>
        <w:br/>
      </w:r>
      <w:r w:rsidRPr="0016247C">
        <w:rPr>
          <w:rFonts w:ascii="Cambria" w:eastAsiaTheme="minorHAnsi" w:hAnsi="Cambria" w:cstheme="minorBidi"/>
          <w:color w:val="0070C0"/>
          <w:sz w:val="28"/>
          <w:szCs w:val="28"/>
          <w:lang w:val="en-US"/>
        </w:rPr>
        <w:t>Culture/Community</w:t>
      </w:r>
    </w:p>
    <w:p w14:paraId="7AB93DC1" w14:textId="23C9BFF9" w:rsidR="008A7970" w:rsidRPr="0016247C" w:rsidRDefault="00F92BD0">
      <w:pPr>
        <w:rPr>
          <w:rFonts w:ascii="Calibri" w:hAnsi="Calibri" w:cs="Calibri"/>
          <w:color w:val="242424"/>
          <w:highlight w:val="white"/>
        </w:rPr>
      </w:pPr>
      <w:r w:rsidRPr="0016247C">
        <w:rPr>
          <w:rFonts w:ascii="Calibri" w:hAnsi="Calibri" w:cs="Calibri"/>
          <w:color w:val="242424"/>
          <w:highlight w:val="white"/>
        </w:rPr>
        <w:t>Many factors in the learning environment can contribute to stress, including the curricula, schedules, assessment and feedback processes, team culture, autonomy and opportunities for mentorship or coaching. As programs consider well-being programming</w:t>
      </w:r>
      <w:r w:rsidR="00AF033F" w:rsidRPr="0016247C">
        <w:rPr>
          <w:rFonts w:ascii="Calibri" w:hAnsi="Calibri" w:cs="Calibri"/>
          <w:color w:val="242424"/>
          <w:highlight w:val="white"/>
        </w:rPr>
        <w:t>,</w:t>
      </w:r>
      <w:r w:rsidRPr="0016247C">
        <w:rPr>
          <w:rFonts w:ascii="Calibri" w:hAnsi="Calibri" w:cs="Calibri"/>
          <w:color w:val="242424"/>
          <w:highlight w:val="white"/>
        </w:rPr>
        <w:t xml:space="preserve"> attention to these factors is important. </w:t>
      </w:r>
      <w:r w:rsidR="00AF033F" w:rsidRPr="0016247C">
        <w:rPr>
          <w:rFonts w:ascii="Calibri" w:hAnsi="Calibri" w:cs="Calibri"/>
          <w:color w:val="242424"/>
          <w:highlight w:val="white"/>
        </w:rPr>
        <w:t>D</w:t>
      </w:r>
      <w:r w:rsidRPr="0016247C">
        <w:rPr>
          <w:rFonts w:ascii="Calibri" w:hAnsi="Calibri" w:cs="Calibri"/>
          <w:color w:val="242424"/>
          <w:highlight w:val="white"/>
        </w:rPr>
        <w:t xml:space="preserve">ata demonstrate that 26% of individual well-being is related to well-being of team members (Sexton JB, BMJ Qual Saf, 2018), </w:t>
      </w:r>
      <w:r w:rsidR="00AF033F" w:rsidRPr="0016247C">
        <w:rPr>
          <w:rFonts w:ascii="Calibri" w:hAnsi="Calibri" w:cs="Calibri"/>
          <w:color w:val="242424"/>
          <w:highlight w:val="white"/>
        </w:rPr>
        <w:t>thus</w:t>
      </w:r>
      <w:r w:rsidRPr="0016247C">
        <w:rPr>
          <w:rFonts w:ascii="Calibri" w:hAnsi="Calibri" w:cs="Calibri"/>
          <w:color w:val="242424"/>
          <w:highlight w:val="white"/>
        </w:rPr>
        <w:t xml:space="preserve"> attention to the well-being of faculty and staff </w:t>
      </w:r>
      <w:r w:rsidR="00AF033F" w:rsidRPr="0016247C">
        <w:rPr>
          <w:rFonts w:ascii="Calibri" w:hAnsi="Calibri" w:cs="Calibri"/>
          <w:color w:val="242424"/>
          <w:highlight w:val="white"/>
        </w:rPr>
        <w:t>is important to trainees</w:t>
      </w:r>
      <w:r w:rsidRPr="0016247C">
        <w:rPr>
          <w:rFonts w:ascii="Calibri" w:hAnsi="Calibri" w:cs="Calibri"/>
          <w:color w:val="242424"/>
          <w:highlight w:val="white"/>
        </w:rPr>
        <w:t xml:space="preserve">. </w:t>
      </w:r>
    </w:p>
    <w:tbl>
      <w:tblPr>
        <w:tblW w:w="1029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95"/>
        <w:gridCol w:w="2955"/>
        <w:gridCol w:w="3195"/>
      </w:tblGrid>
      <w:tr w:rsidR="008A7970" w:rsidRPr="00F92BD0" w14:paraId="319846B8" w14:textId="77777777" w:rsidTr="07EA418F">
        <w:trPr>
          <w:trHeight w:val="405"/>
        </w:trPr>
        <w:tc>
          <w:tcPr>
            <w:tcW w:w="1545" w:type="dxa"/>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2F83170A"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5317B346" w14:textId="77777777" w:rsidR="008A7970" w:rsidRPr="0016247C" w:rsidRDefault="00F92BD0">
            <w:pPr>
              <w:widowControl w:val="0"/>
              <w:rPr>
                <w:rFonts w:ascii="Calibri" w:hAnsi="Calibri" w:cs="Calibri"/>
              </w:rPr>
            </w:pPr>
            <w:r w:rsidRPr="0016247C">
              <w:rPr>
                <w:rFonts w:ascii="Calibri" w:hAnsi="Calibri" w:cs="Calibri"/>
                <w:b/>
              </w:rPr>
              <w:t>Beginner</w:t>
            </w:r>
          </w:p>
        </w:tc>
        <w:tc>
          <w:tcPr>
            <w:tcW w:w="295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4F4559B3" w14:textId="77777777" w:rsidR="008A7970" w:rsidRPr="0016247C" w:rsidRDefault="00F92BD0">
            <w:pPr>
              <w:widowControl w:val="0"/>
              <w:rPr>
                <w:rFonts w:ascii="Calibri" w:hAnsi="Calibri" w:cs="Calibri"/>
              </w:rPr>
            </w:pPr>
            <w:r w:rsidRPr="0016247C">
              <w:rPr>
                <w:rFonts w:ascii="Calibri" w:hAnsi="Calibri" w:cs="Calibri"/>
                <w:b/>
              </w:rPr>
              <w:t>Intermediate</w:t>
            </w:r>
          </w:p>
        </w:tc>
        <w:tc>
          <w:tcPr>
            <w:tcW w:w="319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328EF6A1" w14:textId="77777777" w:rsidR="008A7970" w:rsidRPr="0016247C" w:rsidRDefault="00F92BD0">
            <w:pPr>
              <w:widowControl w:val="0"/>
              <w:rPr>
                <w:rFonts w:ascii="Calibri" w:hAnsi="Calibri" w:cs="Calibri"/>
              </w:rPr>
            </w:pPr>
            <w:r w:rsidRPr="0016247C">
              <w:rPr>
                <w:rFonts w:ascii="Calibri" w:hAnsi="Calibri" w:cs="Calibri"/>
                <w:b/>
              </w:rPr>
              <w:t>Advanced</w:t>
            </w:r>
          </w:p>
        </w:tc>
      </w:tr>
      <w:tr w:rsidR="008A7970" w:rsidRPr="00F92BD0" w14:paraId="0F7BFFC3" w14:textId="77777777" w:rsidTr="07EA418F">
        <w:trPr>
          <w:trHeight w:val="810"/>
        </w:trPr>
        <w:tc>
          <w:tcPr>
            <w:tcW w:w="154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39DDDE94" w14:textId="654D174A" w:rsidR="008A7970" w:rsidRPr="0016247C" w:rsidRDefault="00F92BD0">
            <w:pPr>
              <w:widowControl w:val="0"/>
              <w:rPr>
                <w:rFonts w:ascii="Calibri" w:hAnsi="Calibri" w:cs="Calibri"/>
              </w:rPr>
            </w:pPr>
            <w:r w:rsidRPr="0016247C">
              <w:rPr>
                <w:rFonts w:ascii="Calibri" w:hAnsi="Calibri" w:cs="Calibri"/>
              </w:rPr>
              <w:t>Education/</w:t>
            </w:r>
            <w:r>
              <w:rPr>
                <w:rFonts w:ascii="Calibri" w:hAnsi="Calibri" w:cs="Calibri"/>
              </w:rPr>
              <w:t xml:space="preserve"> </w:t>
            </w:r>
            <w:r w:rsidRPr="0016247C">
              <w:rPr>
                <w:rFonts w:ascii="Calibri" w:hAnsi="Calibri" w:cs="Calibri"/>
              </w:rPr>
              <w:t>training</w:t>
            </w:r>
          </w:p>
        </w:tc>
        <w:tc>
          <w:tcPr>
            <w:tcW w:w="25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FB0B686" w14:textId="77777777" w:rsidR="008A7970" w:rsidRPr="0016247C" w:rsidRDefault="00F92BD0">
            <w:pPr>
              <w:widowControl w:val="0"/>
              <w:rPr>
                <w:rFonts w:ascii="Calibri" w:hAnsi="Calibri" w:cs="Calibri"/>
              </w:rPr>
            </w:pPr>
            <w:r w:rsidRPr="0016247C">
              <w:rPr>
                <w:rFonts w:ascii="Calibri" w:hAnsi="Calibri" w:cs="Calibri"/>
              </w:rPr>
              <w:t>Faculty dev: recognize a struggling trainee and response, fostering autonomy, mentorship skills.</w:t>
            </w:r>
          </w:p>
        </w:tc>
        <w:tc>
          <w:tcPr>
            <w:tcW w:w="29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56F598" w14:textId="77777777" w:rsidR="008A7970" w:rsidRPr="0016247C" w:rsidRDefault="00F92BD0">
            <w:pPr>
              <w:widowControl w:val="0"/>
              <w:rPr>
                <w:rFonts w:ascii="Calibri" w:hAnsi="Calibri" w:cs="Calibri"/>
              </w:rPr>
            </w:pPr>
            <w:r w:rsidRPr="0016247C">
              <w:rPr>
                <w:rFonts w:ascii="Calibri" w:hAnsi="Calibri" w:cs="Calibri"/>
              </w:rPr>
              <w:t>Faculty dev: in the moment debriefs (e.g. adverse event; patient related mistreatment)</w:t>
            </w:r>
          </w:p>
        </w:tc>
        <w:tc>
          <w:tcPr>
            <w:tcW w:w="31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818838F" w14:textId="77777777" w:rsidR="008A7970" w:rsidRPr="0016247C" w:rsidRDefault="00F92BD0">
            <w:pPr>
              <w:widowControl w:val="0"/>
              <w:rPr>
                <w:rFonts w:ascii="Calibri" w:hAnsi="Calibri" w:cs="Calibri"/>
              </w:rPr>
            </w:pPr>
            <w:r w:rsidRPr="0016247C">
              <w:rPr>
                <w:rFonts w:ascii="Calibri" w:hAnsi="Calibri" w:cs="Calibri"/>
              </w:rPr>
              <w:t>Centralized resources for education/ development on all ACGME required topics (utilize toolkits)</w:t>
            </w:r>
          </w:p>
        </w:tc>
      </w:tr>
      <w:tr w:rsidR="008A7970" w:rsidRPr="00F92BD0" w14:paraId="51B48CD8" w14:textId="77777777" w:rsidTr="07EA418F">
        <w:trPr>
          <w:trHeight w:val="1050"/>
        </w:trPr>
        <w:tc>
          <w:tcPr>
            <w:tcW w:w="1545" w:type="dxa"/>
            <w:vMerge/>
            <w:tcMar>
              <w:top w:w="100" w:type="dxa"/>
              <w:left w:w="100" w:type="dxa"/>
              <w:bottom w:w="100" w:type="dxa"/>
              <w:right w:w="100" w:type="dxa"/>
            </w:tcMar>
          </w:tcPr>
          <w:p w14:paraId="230F8427"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54D9B5E" w14:textId="77777777" w:rsidR="008A7970" w:rsidRPr="0016247C" w:rsidRDefault="00F92BD0">
            <w:pPr>
              <w:widowControl w:val="0"/>
              <w:rPr>
                <w:rFonts w:ascii="Calibri" w:hAnsi="Calibri" w:cs="Calibri"/>
              </w:rPr>
            </w:pPr>
            <w:r w:rsidRPr="0016247C">
              <w:rPr>
                <w:rFonts w:ascii="Calibri" w:hAnsi="Calibri" w:cs="Calibri"/>
              </w:rPr>
              <w:t>Work-life integration instead of Work-life balance--how to create wellbeing while at work. Faculty role-modeling and work toward culture change</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D4E3EC4" w14:textId="77777777" w:rsidR="008A7970" w:rsidRPr="0016247C" w:rsidRDefault="00F92BD0">
            <w:pPr>
              <w:widowControl w:val="0"/>
              <w:rPr>
                <w:rFonts w:ascii="Calibri" w:hAnsi="Calibri" w:cs="Calibri"/>
              </w:rPr>
            </w:pPr>
            <w:r w:rsidRPr="0016247C">
              <w:rPr>
                <w:rFonts w:ascii="Calibri" w:hAnsi="Calibri" w:cs="Calibri"/>
              </w:rPr>
              <w:t>Wellbeing education as part of regular conferences, Town Halls focused on wellbeing, community discussions/debriefs  (e.g., Schwartz Rounds)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DCAA1F9" w14:textId="77777777" w:rsidR="008A7970" w:rsidRPr="0016247C" w:rsidRDefault="00F92BD0">
            <w:pPr>
              <w:widowControl w:val="0"/>
              <w:rPr>
                <w:rFonts w:ascii="Calibri" w:hAnsi="Calibri" w:cs="Calibri"/>
              </w:rPr>
            </w:pPr>
            <w:r w:rsidRPr="0016247C">
              <w:rPr>
                <w:rFonts w:ascii="Calibri" w:hAnsi="Calibri" w:cs="Calibri"/>
              </w:rPr>
              <w:t>Wellbeing faculty mentors and coaches</w:t>
            </w:r>
          </w:p>
        </w:tc>
      </w:tr>
      <w:tr w:rsidR="008A7970" w:rsidRPr="00F92BD0" w14:paraId="591C648A" w14:textId="77777777" w:rsidTr="07EA418F">
        <w:trPr>
          <w:trHeight w:val="570"/>
        </w:trPr>
        <w:tc>
          <w:tcPr>
            <w:tcW w:w="1545" w:type="dxa"/>
            <w:vMerge/>
            <w:tcMar>
              <w:top w:w="100" w:type="dxa"/>
              <w:left w:w="100" w:type="dxa"/>
              <w:bottom w:w="100" w:type="dxa"/>
              <w:right w:w="100" w:type="dxa"/>
            </w:tcMar>
          </w:tcPr>
          <w:p w14:paraId="168C2DF0"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ACB0025" w14:textId="77777777" w:rsidR="008A7970" w:rsidRPr="0016247C" w:rsidRDefault="00F92BD0">
            <w:pPr>
              <w:widowControl w:val="0"/>
              <w:rPr>
                <w:rFonts w:ascii="Calibri" w:hAnsi="Calibri" w:cs="Calibri"/>
              </w:rPr>
            </w:pPr>
            <w:r w:rsidRPr="0016247C">
              <w:rPr>
                <w:rFonts w:ascii="Calibri" w:hAnsi="Calibri" w:cs="Calibri"/>
              </w:rPr>
              <w:t>Reduce stigma and shame around needing support, role modeling</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8D14881" w14:textId="77777777" w:rsidR="008A7970" w:rsidRPr="0016247C" w:rsidRDefault="00F92BD0">
            <w:pPr>
              <w:widowControl w:val="0"/>
              <w:rPr>
                <w:rFonts w:ascii="Calibri" w:hAnsi="Calibri" w:cs="Calibri"/>
              </w:rPr>
            </w:pPr>
            <w:r w:rsidRPr="0016247C">
              <w:rPr>
                <w:rFonts w:ascii="Calibri" w:hAnsi="Calibri" w:cs="Calibri"/>
              </w:rPr>
              <w:t>Upstander training and non-violent communication training</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FD77E7E" w14:textId="77777777" w:rsidR="008A7970" w:rsidRPr="0016247C" w:rsidRDefault="00F92BD0">
            <w:pPr>
              <w:widowControl w:val="0"/>
              <w:rPr>
                <w:rFonts w:ascii="Calibri" w:hAnsi="Calibri" w:cs="Calibri"/>
              </w:rPr>
            </w:pPr>
            <w:r w:rsidRPr="0016247C">
              <w:rPr>
                <w:rFonts w:ascii="Calibri" w:hAnsi="Calibri" w:cs="Calibri"/>
              </w:rPr>
              <w:t>Mandated training</w:t>
            </w:r>
          </w:p>
        </w:tc>
      </w:tr>
      <w:tr w:rsidR="07EA418F" w:rsidRPr="00F92BD0" w14:paraId="15C61608" w14:textId="77777777" w:rsidTr="07EA418F">
        <w:trPr>
          <w:trHeight w:val="570"/>
        </w:trPr>
        <w:tc>
          <w:tcPr>
            <w:tcW w:w="1545" w:type="dxa"/>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32E6207A" w14:textId="25EDA0C7" w:rsidR="07EA418F" w:rsidRPr="0016247C" w:rsidRDefault="07EA418F" w:rsidP="07EA418F">
            <w:pPr>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9770C33" w14:textId="3ECEC286" w:rsidR="07EA418F" w:rsidRPr="0016247C" w:rsidRDefault="07EA418F" w:rsidP="07EA418F">
            <w:pPr>
              <w:rPr>
                <w:rFonts w:ascii="Calibri" w:hAnsi="Calibri" w:cs="Calibri"/>
              </w:rPr>
            </w:pPr>
            <w:r w:rsidRPr="0016247C">
              <w:rPr>
                <w:rFonts w:ascii="Calibri" w:hAnsi="Calibri" w:cs="Calibri"/>
              </w:rPr>
              <w:t>Incorporate Wellness Goal into ILP and review at biannual advising meetings</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6768DCB" w14:textId="76BDCF0A" w:rsidR="07EA418F" w:rsidRPr="0016247C" w:rsidRDefault="07EA418F" w:rsidP="07EA418F">
            <w:pPr>
              <w:rPr>
                <w:rFonts w:ascii="Calibri" w:hAnsi="Calibri" w:cs="Calibri"/>
              </w:rPr>
            </w:pP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D35AB1D" w14:textId="46E8A8AE" w:rsidR="07EA418F" w:rsidRPr="0016247C" w:rsidRDefault="07EA418F" w:rsidP="07EA418F">
            <w:pPr>
              <w:rPr>
                <w:rFonts w:ascii="Calibri" w:hAnsi="Calibri" w:cs="Calibri"/>
              </w:rPr>
            </w:pPr>
          </w:p>
        </w:tc>
      </w:tr>
      <w:tr w:rsidR="008A7970" w:rsidRPr="00F92BD0" w14:paraId="06A7D7A8" w14:textId="77777777" w:rsidTr="07EA418F">
        <w:trPr>
          <w:trHeight w:val="510"/>
        </w:trPr>
        <w:tc>
          <w:tcPr>
            <w:tcW w:w="154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3149E7E3" w14:textId="77777777" w:rsidR="008A7970" w:rsidRPr="0016247C" w:rsidRDefault="00F92BD0">
            <w:pPr>
              <w:widowControl w:val="0"/>
              <w:rPr>
                <w:rFonts w:ascii="Calibri" w:hAnsi="Calibri" w:cs="Calibri"/>
              </w:rPr>
            </w:pPr>
            <w:r w:rsidRPr="0016247C">
              <w:rPr>
                <w:rFonts w:ascii="Calibri" w:hAnsi="Calibri" w:cs="Calibri"/>
              </w:rPr>
              <w:t>Community building</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B51BC90" w14:textId="77777777" w:rsidR="008A7970" w:rsidRPr="0016247C" w:rsidRDefault="00F92BD0">
            <w:pPr>
              <w:widowControl w:val="0"/>
              <w:rPr>
                <w:rFonts w:ascii="Calibri" w:hAnsi="Calibri" w:cs="Calibri"/>
              </w:rPr>
            </w:pPr>
            <w:r w:rsidRPr="0016247C">
              <w:rPr>
                <w:rFonts w:ascii="Calibri" w:hAnsi="Calibri" w:cs="Calibri"/>
              </w:rPr>
              <w:t>Central place for menu of well-being initiatives</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9BBDCFF" w14:textId="77777777" w:rsidR="008A7970" w:rsidRPr="0016247C" w:rsidRDefault="00F92BD0">
            <w:pPr>
              <w:widowControl w:val="0"/>
              <w:rPr>
                <w:rFonts w:ascii="Calibri" w:hAnsi="Calibri" w:cs="Calibri"/>
              </w:rPr>
            </w:pPr>
            <w:r w:rsidRPr="0016247C">
              <w:rPr>
                <w:rFonts w:ascii="Calibri" w:hAnsi="Calibri" w:cs="Calibri"/>
              </w:rPr>
              <w:t>Establish resident support/process groups (rotation/case specific)</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719DFB5" w14:textId="77777777" w:rsidR="008A7970" w:rsidRPr="0016247C" w:rsidRDefault="00F92BD0">
            <w:pPr>
              <w:widowControl w:val="0"/>
              <w:rPr>
                <w:rFonts w:ascii="Calibri" w:hAnsi="Calibri" w:cs="Calibri"/>
              </w:rPr>
            </w:pPr>
            <w:r w:rsidRPr="0016247C">
              <w:rPr>
                <w:rFonts w:ascii="Calibri" w:hAnsi="Calibri" w:cs="Calibri"/>
              </w:rPr>
              <w:t>Longitudinal support/process groups; Balint-style groups for challenging cases</w:t>
            </w:r>
          </w:p>
        </w:tc>
      </w:tr>
      <w:tr w:rsidR="008A7970" w:rsidRPr="00F92BD0" w14:paraId="3EC194D9" w14:textId="77777777" w:rsidTr="07EA418F">
        <w:trPr>
          <w:trHeight w:val="585"/>
        </w:trPr>
        <w:tc>
          <w:tcPr>
            <w:tcW w:w="1545" w:type="dxa"/>
            <w:vMerge/>
            <w:tcMar>
              <w:top w:w="100" w:type="dxa"/>
              <w:left w:w="100" w:type="dxa"/>
              <w:bottom w:w="100" w:type="dxa"/>
              <w:right w:w="100" w:type="dxa"/>
            </w:tcMar>
          </w:tcPr>
          <w:p w14:paraId="700904A5" w14:textId="77777777" w:rsidR="008A7970" w:rsidRPr="0016247C" w:rsidRDefault="008A7970">
            <w:pPr>
              <w:widowControl w:val="0"/>
              <w:spacing w:line="240" w:lineRule="auto"/>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5042C1F" w14:textId="77777777" w:rsidR="008A7970" w:rsidRPr="0016247C" w:rsidRDefault="00F92BD0">
            <w:pPr>
              <w:widowControl w:val="0"/>
              <w:rPr>
                <w:rFonts w:ascii="Calibri" w:hAnsi="Calibri" w:cs="Calibri"/>
              </w:rPr>
            </w:pPr>
            <w:r w:rsidRPr="0016247C">
              <w:rPr>
                <w:rFonts w:ascii="Calibri" w:hAnsi="Calibri" w:cs="Calibri"/>
              </w:rPr>
              <w:t>Identify wellness champions in each program (res/faculty)</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C1D769B" w14:textId="77777777" w:rsidR="008A7970" w:rsidRPr="0016247C" w:rsidRDefault="00F92BD0">
            <w:pPr>
              <w:widowControl w:val="0"/>
              <w:rPr>
                <w:rFonts w:ascii="Calibri" w:hAnsi="Calibri" w:cs="Calibri"/>
              </w:rPr>
            </w:pPr>
            <w:r w:rsidRPr="0016247C">
              <w:rPr>
                <w:rFonts w:ascii="Calibri" w:hAnsi="Calibri" w:cs="Calibri"/>
              </w:rPr>
              <w:t>Peer support program (residency level)</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15BEDE1" w14:textId="77777777" w:rsidR="008A7970" w:rsidRPr="0016247C" w:rsidRDefault="00F92BD0">
            <w:pPr>
              <w:widowControl w:val="0"/>
              <w:rPr>
                <w:rFonts w:ascii="Calibri" w:hAnsi="Calibri" w:cs="Calibri"/>
              </w:rPr>
            </w:pPr>
            <w:r w:rsidRPr="0016247C">
              <w:rPr>
                <w:rFonts w:ascii="Calibri" w:hAnsi="Calibri" w:cs="Calibri"/>
              </w:rPr>
              <w:t>Peer support (institutional)</w:t>
            </w:r>
          </w:p>
        </w:tc>
      </w:tr>
      <w:tr w:rsidR="008A7970" w:rsidRPr="00F92BD0" w14:paraId="2947B42D" w14:textId="77777777" w:rsidTr="07EA418F">
        <w:trPr>
          <w:trHeight w:val="400"/>
        </w:trPr>
        <w:tc>
          <w:tcPr>
            <w:tcW w:w="1545" w:type="dxa"/>
            <w:vMerge/>
            <w:tcMar>
              <w:top w:w="100" w:type="dxa"/>
              <w:left w:w="100" w:type="dxa"/>
              <w:bottom w:w="100" w:type="dxa"/>
              <w:right w:w="100" w:type="dxa"/>
            </w:tcMar>
          </w:tcPr>
          <w:p w14:paraId="237826F2" w14:textId="77777777" w:rsidR="008A7970" w:rsidRPr="0016247C" w:rsidRDefault="008A7970">
            <w:pPr>
              <w:widowControl w:val="0"/>
              <w:spacing w:line="240" w:lineRule="auto"/>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37AD63F" w14:textId="77777777" w:rsidR="008A7970" w:rsidRPr="0016247C" w:rsidRDefault="00F92BD0">
            <w:pPr>
              <w:widowControl w:val="0"/>
              <w:rPr>
                <w:rFonts w:ascii="Calibri" w:hAnsi="Calibri" w:cs="Calibri"/>
              </w:rPr>
            </w:pPr>
            <w:r w:rsidRPr="0016247C">
              <w:rPr>
                <w:rFonts w:ascii="Calibri" w:hAnsi="Calibri" w:cs="Calibri"/>
              </w:rPr>
              <w:t>Trainee appreciation days</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A7A21E7" w14:textId="77777777" w:rsidR="008A7970" w:rsidRPr="0016247C" w:rsidRDefault="00F92BD0">
            <w:pPr>
              <w:widowControl w:val="0"/>
              <w:rPr>
                <w:rFonts w:ascii="Calibri" w:hAnsi="Calibri" w:cs="Calibri"/>
              </w:rPr>
            </w:pPr>
            <w:r w:rsidRPr="0016247C">
              <w:rPr>
                <w:rFonts w:ascii="Calibri" w:hAnsi="Calibri" w:cs="Calibri"/>
              </w:rPr>
              <w:t>GME appreciation events/weeks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A736DCA" w14:textId="77777777" w:rsidR="008A7970" w:rsidRPr="0016247C" w:rsidRDefault="00F92BD0">
            <w:pPr>
              <w:widowControl w:val="0"/>
              <w:rPr>
                <w:rFonts w:ascii="Calibri" w:hAnsi="Calibri" w:cs="Calibri"/>
              </w:rPr>
            </w:pPr>
            <w:r w:rsidRPr="0016247C">
              <w:rPr>
                <w:rFonts w:ascii="Calibri" w:hAnsi="Calibri" w:cs="Calibri"/>
              </w:rPr>
              <w:t>Electronic appreciation platforms</w:t>
            </w:r>
          </w:p>
        </w:tc>
      </w:tr>
      <w:tr w:rsidR="008A7970" w:rsidRPr="00F92BD0" w14:paraId="2A3D00A5" w14:textId="77777777" w:rsidTr="07EA418F">
        <w:trPr>
          <w:trHeight w:val="400"/>
        </w:trPr>
        <w:tc>
          <w:tcPr>
            <w:tcW w:w="1545" w:type="dxa"/>
            <w:vMerge/>
            <w:tcMar>
              <w:top w:w="100" w:type="dxa"/>
              <w:left w:w="100" w:type="dxa"/>
              <w:bottom w:w="100" w:type="dxa"/>
              <w:right w:w="100" w:type="dxa"/>
            </w:tcMar>
          </w:tcPr>
          <w:p w14:paraId="3ED7FB5D" w14:textId="77777777" w:rsidR="008A7970" w:rsidRPr="0016247C" w:rsidRDefault="008A7970">
            <w:pPr>
              <w:widowControl w:val="0"/>
              <w:spacing w:line="240" w:lineRule="auto"/>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ED2F087" w14:textId="77777777" w:rsidR="008A7970" w:rsidRPr="0016247C" w:rsidRDefault="00F92BD0">
            <w:pPr>
              <w:widowControl w:val="0"/>
              <w:rPr>
                <w:rFonts w:ascii="Calibri" w:hAnsi="Calibri" w:cs="Calibri"/>
              </w:rPr>
            </w:pPr>
            <w:r w:rsidRPr="0016247C">
              <w:rPr>
                <w:rFonts w:ascii="Calibri" w:hAnsi="Calibri" w:cs="Calibri"/>
              </w:rPr>
              <w:t>Encourage individual gratitude practice (e.g. 3 good things)</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D6271C3" w14:textId="77777777" w:rsidR="008A7970" w:rsidRPr="0016247C" w:rsidRDefault="00F92BD0">
            <w:pPr>
              <w:widowControl w:val="0"/>
              <w:rPr>
                <w:rFonts w:ascii="Calibri" w:hAnsi="Calibri" w:cs="Calibri"/>
              </w:rPr>
            </w:pPr>
            <w:r w:rsidRPr="0016247C">
              <w:rPr>
                <w:rFonts w:ascii="Calibri" w:hAnsi="Calibri" w:cs="Calibri"/>
              </w:rPr>
              <w:t>Build gratitude activities into group meetings/check ins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4B33675" w14:textId="77777777" w:rsidR="008A7970" w:rsidRPr="0016247C" w:rsidRDefault="008A7970">
            <w:pPr>
              <w:widowControl w:val="0"/>
              <w:rPr>
                <w:rFonts w:ascii="Calibri" w:hAnsi="Calibri" w:cs="Calibri"/>
              </w:rPr>
            </w:pPr>
          </w:p>
        </w:tc>
      </w:tr>
      <w:tr w:rsidR="008A7970" w:rsidRPr="00F92BD0" w14:paraId="7B36BE4F" w14:textId="77777777" w:rsidTr="07EA418F">
        <w:trPr>
          <w:trHeight w:val="645"/>
        </w:trPr>
        <w:tc>
          <w:tcPr>
            <w:tcW w:w="154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014E8121" w14:textId="77777777" w:rsidR="008A7970" w:rsidRPr="0016247C" w:rsidRDefault="00F92BD0">
            <w:pPr>
              <w:widowControl w:val="0"/>
              <w:rPr>
                <w:rFonts w:ascii="Calibri" w:hAnsi="Calibri" w:cs="Calibri"/>
              </w:rPr>
            </w:pPr>
            <w:r w:rsidRPr="0016247C">
              <w:rPr>
                <w:rFonts w:ascii="Calibri" w:hAnsi="Calibri" w:cs="Calibri"/>
              </w:rPr>
              <w:lastRenderedPageBreak/>
              <w:t>Feedback</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BBC7188" w14:textId="77777777" w:rsidR="008A7970" w:rsidRPr="0016247C" w:rsidRDefault="00F92BD0">
            <w:pPr>
              <w:widowControl w:val="0"/>
              <w:rPr>
                <w:rFonts w:ascii="Calibri" w:hAnsi="Calibri" w:cs="Calibri"/>
              </w:rPr>
            </w:pPr>
            <w:r w:rsidRPr="0016247C">
              <w:rPr>
                <w:rFonts w:ascii="Calibri" w:hAnsi="Calibri" w:cs="Calibri"/>
              </w:rPr>
              <w:t>Systematic processes for in person feedback and documented feedback</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75C3E22" w14:textId="77777777" w:rsidR="008A7970" w:rsidRPr="0016247C" w:rsidRDefault="00F92BD0">
            <w:pPr>
              <w:widowControl w:val="0"/>
              <w:rPr>
                <w:rFonts w:ascii="Calibri" w:hAnsi="Calibri" w:cs="Calibri"/>
              </w:rPr>
            </w:pPr>
            <w:r w:rsidRPr="0016247C">
              <w:rPr>
                <w:rFonts w:ascii="Calibri" w:hAnsi="Calibri" w:cs="Calibri"/>
              </w:rPr>
              <w:t>Trainee workshops on receiving feedback</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8C8677B" w14:textId="77777777" w:rsidR="008A7970" w:rsidRPr="0016247C" w:rsidRDefault="00F92BD0">
            <w:pPr>
              <w:widowControl w:val="0"/>
              <w:rPr>
                <w:rFonts w:ascii="Calibri" w:hAnsi="Calibri" w:cs="Calibri"/>
              </w:rPr>
            </w:pPr>
            <w:r w:rsidRPr="0016247C">
              <w:rPr>
                <w:rFonts w:ascii="Calibri" w:hAnsi="Calibri" w:cs="Calibri"/>
              </w:rPr>
              <w:t>Institution level centralized resources for feedback best practices</w:t>
            </w:r>
          </w:p>
        </w:tc>
      </w:tr>
      <w:tr w:rsidR="008A7970" w:rsidRPr="00F92BD0" w14:paraId="544F3CE2" w14:textId="77777777" w:rsidTr="07EA418F">
        <w:trPr>
          <w:trHeight w:val="1155"/>
        </w:trPr>
        <w:tc>
          <w:tcPr>
            <w:tcW w:w="1545" w:type="dxa"/>
            <w:vMerge/>
            <w:tcMar>
              <w:top w:w="100" w:type="dxa"/>
              <w:left w:w="100" w:type="dxa"/>
              <w:bottom w:w="100" w:type="dxa"/>
              <w:right w:w="100" w:type="dxa"/>
            </w:tcMar>
          </w:tcPr>
          <w:p w14:paraId="7E2FDABA"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CE6FF7E" w14:textId="77777777" w:rsidR="008A7970" w:rsidRPr="0016247C" w:rsidRDefault="008A7970">
            <w:pPr>
              <w:widowControl w:val="0"/>
              <w:rPr>
                <w:rFonts w:ascii="Calibri" w:hAnsi="Calibri" w:cs="Calibri"/>
              </w:rPr>
            </w:pP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4E44A3C" w14:textId="77777777" w:rsidR="008A7970" w:rsidRPr="0016247C" w:rsidRDefault="00F92BD0">
            <w:pPr>
              <w:widowControl w:val="0"/>
              <w:rPr>
                <w:rFonts w:ascii="Calibri" w:hAnsi="Calibri" w:cs="Calibri"/>
              </w:rPr>
            </w:pPr>
            <w:r w:rsidRPr="0016247C">
              <w:rPr>
                <w:rFonts w:ascii="Calibri" w:hAnsi="Calibri" w:cs="Calibri"/>
              </w:rPr>
              <w:t>Faculty workshops on effective feedback, debriefing, how to recognize a struggling trainee and respond, fostering autonomy, mentorship skill building</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500A1E3" w14:textId="77777777" w:rsidR="008A7970" w:rsidRPr="0016247C" w:rsidRDefault="008A7970">
            <w:pPr>
              <w:widowControl w:val="0"/>
              <w:rPr>
                <w:rFonts w:ascii="Calibri" w:hAnsi="Calibri" w:cs="Calibri"/>
              </w:rPr>
            </w:pPr>
          </w:p>
        </w:tc>
      </w:tr>
      <w:tr w:rsidR="008A7970" w:rsidRPr="00F92BD0" w14:paraId="2AFD1218" w14:textId="77777777" w:rsidTr="07EA418F">
        <w:trPr>
          <w:trHeight w:val="405"/>
        </w:trPr>
        <w:tc>
          <w:tcPr>
            <w:tcW w:w="154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7EDF8583" w14:textId="77777777" w:rsidR="008A7970" w:rsidRPr="0016247C" w:rsidRDefault="00F92BD0">
            <w:pPr>
              <w:widowControl w:val="0"/>
              <w:rPr>
                <w:rFonts w:ascii="Calibri" w:hAnsi="Calibri" w:cs="Calibri"/>
              </w:rPr>
            </w:pPr>
            <w:r w:rsidRPr="0016247C">
              <w:rPr>
                <w:rFonts w:ascii="Calibri" w:hAnsi="Calibri" w:cs="Calibri"/>
              </w:rPr>
              <w:t>Mentoring and Coaching</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011E381" w14:textId="77777777" w:rsidR="008A7970" w:rsidRPr="0016247C" w:rsidRDefault="00F92BD0">
            <w:pPr>
              <w:widowControl w:val="0"/>
              <w:rPr>
                <w:rFonts w:ascii="Calibri" w:hAnsi="Calibri" w:cs="Calibri"/>
              </w:rPr>
            </w:pPr>
            <w:r w:rsidRPr="0016247C">
              <w:rPr>
                <w:rFonts w:ascii="Calibri" w:hAnsi="Calibri" w:cs="Calibri"/>
              </w:rPr>
              <w:t>Program level mentoring program</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951C1E1" w14:textId="77777777" w:rsidR="008A7970" w:rsidRPr="0016247C" w:rsidRDefault="00F92BD0">
            <w:pPr>
              <w:widowControl w:val="0"/>
              <w:rPr>
                <w:rFonts w:ascii="Calibri" w:hAnsi="Calibri" w:cs="Calibri"/>
              </w:rPr>
            </w:pPr>
            <w:r w:rsidRPr="0016247C">
              <w:rPr>
                <w:rFonts w:ascii="Calibri" w:hAnsi="Calibri" w:cs="Calibri"/>
              </w:rPr>
              <w:t>Program level coaching program</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0878B70" w14:textId="77777777" w:rsidR="008A7970" w:rsidRPr="0016247C" w:rsidRDefault="00F92BD0">
            <w:pPr>
              <w:widowControl w:val="0"/>
              <w:rPr>
                <w:rFonts w:ascii="Calibri" w:hAnsi="Calibri" w:cs="Calibri"/>
              </w:rPr>
            </w:pPr>
            <w:r w:rsidRPr="0016247C">
              <w:rPr>
                <w:rFonts w:ascii="Calibri" w:hAnsi="Calibri" w:cs="Calibri"/>
              </w:rPr>
              <w:t>Centralized coach training program</w:t>
            </w:r>
          </w:p>
        </w:tc>
      </w:tr>
      <w:tr w:rsidR="008A7970" w:rsidRPr="00F92BD0" w14:paraId="5CCB4C42" w14:textId="77777777" w:rsidTr="07EA418F">
        <w:trPr>
          <w:trHeight w:val="570"/>
        </w:trPr>
        <w:tc>
          <w:tcPr>
            <w:tcW w:w="1545" w:type="dxa"/>
            <w:vMerge/>
            <w:tcMar>
              <w:top w:w="100" w:type="dxa"/>
              <w:left w:w="100" w:type="dxa"/>
              <w:bottom w:w="100" w:type="dxa"/>
              <w:right w:w="100" w:type="dxa"/>
            </w:tcMar>
          </w:tcPr>
          <w:p w14:paraId="49ABE45B"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2645564" w14:textId="77777777" w:rsidR="008A7970" w:rsidRPr="0016247C" w:rsidRDefault="00F92BD0">
            <w:pPr>
              <w:widowControl w:val="0"/>
              <w:rPr>
                <w:rFonts w:ascii="Calibri" w:hAnsi="Calibri" w:cs="Calibri"/>
              </w:rPr>
            </w:pPr>
            <w:r w:rsidRPr="0016247C">
              <w:rPr>
                <w:rFonts w:ascii="Calibri" w:hAnsi="Calibri" w:cs="Calibri"/>
              </w:rPr>
              <w:t>Role modeling</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E2CD178" w14:textId="77777777" w:rsidR="008A7970" w:rsidRPr="0016247C" w:rsidRDefault="00F92BD0">
            <w:pPr>
              <w:widowControl w:val="0"/>
              <w:rPr>
                <w:rFonts w:ascii="Calibri" w:hAnsi="Calibri" w:cs="Calibri"/>
              </w:rPr>
            </w:pPr>
            <w:r w:rsidRPr="0016247C">
              <w:rPr>
                <w:rFonts w:ascii="Calibri" w:hAnsi="Calibri" w:cs="Calibri"/>
              </w:rPr>
              <w:t>Mentoring program, with particular emphasis on URiM mentorship</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86CB0E6" w14:textId="77777777" w:rsidR="008A7970" w:rsidRPr="0016247C" w:rsidRDefault="00F92BD0">
            <w:pPr>
              <w:widowControl w:val="0"/>
              <w:rPr>
                <w:rFonts w:ascii="Calibri" w:hAnsi="Calibri" w:cs="Calibri"/>
              </w:rPr>
            </w:pPr>
            <w:r w:rsidRPr="0016247C">
              <w:rPr>
                <w:rFonts w:ascii="Calibri" w:hAnsi="Calibri" w:cs="Calibri"/>
              </w:rPr>
              <w:t>Mentorship families--including a wide spectrum of mentors (faculty, chief residents, alumni)</w:t>
            </w:r>
          </w:p>
        </w:tc>
      </w:tr>
      <w:tr w:rsidR="008A7970" w:rsidRPr="00F92BD0" w14:paraId="7FAF44AA" w14:textId="77777777" w:rsidTr="07EA418F">
        <w:trPr>
          <w:trHeight w:val="855"/>
        </w:trPr>
        <w:tc>
          <w:tcPr>
            <w:tcW w:w="1545" w:type="dxa"/>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7E395E9C" w14:textId="77777777" w:rsidR="008A7970" w:rsidRPr="0016247C" w:rsidRDefault="00F92BD0">
            <w:pPr>
              <w:widowControl w:val="0"/>
              <w:rPr>
                <w:rFonts w:ascii="Calibri" w:hAnsi="Calibri" w:cs="Calibri"/>
              </w:rPr>
            </w:pPr>
            <w:r w:rsidRPr="0016247C">
              <w:rPr>
                <w:rFonts w:ascii="Calibri" w:hAnsi="Calibri" w:cs="Calibri"/>
              </w:rPr>
              <w:t>Support for learners</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9EF7051" w14:textId="77777777" w:rsidR="008A7970" w:rsidRPr="0016247C" w:rsidRDefault="00F92BD0">
            <w:pPr>
              <w:widowControl w:val="0"/>
              <w:rPr>
                <w:rFonts w:ascii="Calibri" w:hAnsi="Calibri" w:cs="Calibri"/>
              </w:rPr>
            </w:pPr>
            <w:r w:rsidRPr="0016247C">
              <w:rPr>
                <w:rFonts w:ascii="Calibri" w:hAnsi="Calibri" w:cs="Calibri"/>
              </w:rPr>
              <w:t>Support for learners who are struggling academically or in other ways</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1B4D81F" w14:textId="77777777" w:rsidR="008A7970" w:rsidRPr="0016247C" w:rsidRDefault="00F92BD0">
            <w:pPr>
              <w:widowControl w:val="0"/>
              <w:rPr>
                <w:rFonts w:ascii="Calibri" w:hAnsi="Calibri" w:cs="Calibri"/>
              </w:rPr>
            </w:pPr>
            <w:r w:rsidRPr="0016247C">
              <w:rPr>
                <w:rFonts w:ascii="Calibri" w:hAnsi="Calibri" w:cs="Calibri"/>
              </w:rPr>
              <w:t>Structured system for additional support for learners to be proactive and avoid remediation (structured learning plan)</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1D4117A" w14:textId="77777777" w:rsidR="008A7970" w:rsidRPr="0016247C" w:rsidRDefault="00F92BD0">
            <w:pPr>
              <w:widowControl w:val="0"/>
              <w:rPr>
                <w:rFonts w:ascii="Calibri" w:hAnsi="Calibri" w:cs="Calibri"/>
              </w:rPr>
            </w:pPr>
            <w:r w:rsidRPr="0016247C">
              <w:rPr>
                <w:rFonts w:ascii="Calibri" w:hAnsi="Calibri" w:cs="Calibri"/>
              </w:rPr>
              <w:t>Faculty role with protected time for supporting learners/remediation support</w:t>
            </w:r>
          </w:p>
        </w:tc>
      </w:tr>
      <w:tr w:rsidR="008A7970" w:rsidRPr="00F92BD0" w14:paraId="79C6DBC2" w14:textId="77777777" w:rsidTr="07EA418F">
        <w:trPr>
          <w:trHeight w:val="960"/>
        </w:trPr>
        <w:tc>
          <w:tcPr>
            <w:tcW w:w="1545" w:type="dxa"/>
            <w:tcBorders>
              <w:top w:val="single" w:sz="6" w:space="0" w:color="CCCCCC"/>
              <w:left w:val="single" w:sz="6" w:space="0" w:color="CCCCCC"/>
              <w:bottom w:val="single" w:sz="6" w:space="0" w:color="CCCCCC"/>
              <w:right w:val="single" w:sz="6" w:space="0" w:color="CCCCCC"/>
            </w:tcBorders>
            <w:shd w:val="clear" w:color="auto" w:fill="C9DAF8"/>
            <w:tcMar>
              <w:top w:w="0" w:type="dxa"/>
              <w:left w:w="40" w:type="dxa"/>
              <w:bottom w:w="0" w:type="dxa"/>
              <w:right w:w="40" w:type="dxa"/>
            </w:tcMar>
          </w:tcPr>
          <w:p w14:paraId="01EA3BAD" w14:textId="77777777" w:rsidR="008A7970" w:rsidRPr="0016247C" w:rsidRDefault="00F92BD0">
            <w:pPr>
              <w:widowControl w:val="0"/>
              <w:rPr>
                <w:rFonts w:ascii="Calibri" w:hAnsi="Calibri" w:cs="Calibri"/>
              </w:rPr>
            </w:pPr>
            <w:r w:rsidRPr="0016247C">
              <w:rPr>
                <w:rFonts w:ascii="Calibri" w:hAnsi="Calibri" w:cs="Calibri"/>
              </w:rPr>
              <w:t>Address mistreatment/ unprofessional behaviors</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2001086" w14:textId="77777777" w:rsidR="008A7970" w:rsidRPr="0016247C" w:rsidRDefault="00F92BD0">
            <w:pPr>
              <w:widowControl w:val="0"/>
              <w:rPr>
                <w:rFonts w:ascii="Calibri" w:hAnsi="Calibri" w:cs="Calibri"/>
              </w:rPr>
            </w:pPr>
            <w:r w:rsidRPr="0016247C">
              <w:rPr>
                <w:rFonts w:ascii="Calibri" w:hAnsi="Calibri" w:cs="Calibri"/>
              </w:rPr>
              <w:t>Set program expectations for behavior and processes for reporting to PD</w:t>
            </w:r>
          </w:p>
        </w:tc>
        <w:tc>
          <w:tcPr>
            <w:tcW w:w="295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786B2C2" w14:textId="77777777" w:rsidR="008A7970" w:rsidRPr="0016247C" w:rsidRDefault="00F92BD0">
            <w:pPr>
              <w:widowControl w:val="0"/>
              <w:rPr>
                <w:rFonts w:ascii="Calibri" w:hAnsi="Calibri" w:cs="Calibri"/>
              </w:rPr>
            </w:pPr>
            <w:r w:rsidRPr="0016247C">
              <w:rPr>
                <w:rFonts w:ascii="Calibri" w:hAnsi="Calibri" w:cs="Calibri"/>
              </w:rPr>
              <w:t>Establish confidential reporting system and clear processes for managing concerns</w:t>
            </w:r>
          </w:p>
        </w:tc>
        <w:tc>
          <w:tcPr>
            <w:tcW w:w="319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0" w:type="dxa"/>
              <w:bottom w:w="0" w:type="dxa"/>
              <w:right w:w="40" w:type="dxa"/>
            </w:tcMar>
          </w:tcPr>
          <w:p w14:paraId="7584914B" w14:textId="77777777" w:rsidR="008A7970" w:rsidRPr="0016247C" w:rsidRDefault="00F92BD0">
            <w:pPr>
              <w:widowControl w:val="0"/>
              <w:rPr>
                <w:rFonts w:ascii="Calibri" w:hAnsi="Calibri" w:cs="Calibri"/>
              </w:rPr>
            </w:pPr>
            <w:r w:rsidRPr="0016247C">
              <w:rPr>
                <w:rFonts w:ascii="Calibri" w:hAnsi="Calibri" w:cs="Calibri"/>
              </w:rPr>
              <w:t>Institution-level confidential reporting systems and processes for managing concerns</w:t>
            </w:r>
          </w:p>
        </w:tc>
      </w:tr>
    </w:tbl>
    <w:p w14:paraId="5CE9A8DF" w14:textId="77777777" w:rsidR="008A7970" w:rsidRPr="0016247C" w:rsidRDefault="008A7970">
      <w:pPr>
        <w:rPr>
          <w:rFonts w:ascii="Calibri" w:hAnsi="Calibri" w:cs="Calibri"/>
        </w:rPr>
      </w:pPr>
    </w:p>
    <w:p w14:paraId="0B00558C" w14:textId="0DD668CF"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Efficiency and Function in the Learning Environment</w:t>
      </w:r>
    </w:p>
    <w:p w14:paraId="26DE89DE" w14:textId="77777777" w:rsidR="008A7970" w:rsidRPr="0016247C" w:rsidRDefault="00F92BD0">
      <w:pPr>
        <w:rPr>
          <w:rFonts w:ascii="Calibri" w:eastAsia="Roboto" w:hAnsi="Calibri" w:cs="Calibri"/>
          <w:color w:val="242424"/>
          <w:highlight w:val="white"/>
        </w:rPr>
      </w:pPr>
      <w:r w:rsidRPr="0016247C">
        <w:rPr>
          <w:rFonts w:ascii="Calibri" w:eastAsia="Roboto" w:hAnsi="Calibri" w:cs="Calibri"/>
          <w:color w:val="242424"/>
          <w:highlight w:val="white"/>
        </w:rPr>
        <w:t>Well-being strategies should address the constant tension between workload and education. Attention to ensuring meaningful educational experiences and reducing non-educational activities is a key component of addressing burnout for trainees.</w:t>
      </w:r>
    </w:p>
    <w:tbl>
      <w:tblPr>
        <w:tblStyle w:val="a1"/>
        <w:tblW w:w="10260" w:type="dxa"/>
        <w:tblBorders>
          <w:top w:val="nil"/>
          <w:left w:val="nil"/>
          <w:bottom w:val="nil"/>
          <w:right w:val="nil"/>
          <w:insideH w:val="nil"/>
          <w:insideV w:val="nil"/>
        </w:tblBorders>
        <w:tblLayout w:type="fixed"/>
        <w:tblLook w:val="0600" w:firstRow="0" w:lastRow="0" w:firstColumn="0" w:lastColumn="0" w:noHBand="1" w:noVBand="1"/>
      </w:tblPr>
      <w:tblGrid>
        <w:gridCol w:w="1702"/>
        <w:gridCol w:w="2468"/>
        <w:gridCol w:w="2895"/>
        <w:gridCol w:w="3195"/>
      </w:tblGrid>
      <w:tr w:rsidR="008A7970" w:rsidRPr="00F92BD0" w14:paraId="67F4BB73" w14:textId="77777777" w:rsidTr="0016247C">
        <w:trPr>
          <w:trHeight w:val="465"/>
        </w:trPr>
        <w:tc>
          <w:tcPr>
            <w:tcW w:w="1702" w:type="dxa"/>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425BD15B"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577B6361" w14:textId="77777777" w:rsidR="008A7970" w:rsidRPr="0016247C" w:rsidRDefault="00F92BD0">
            <w:pPr>
              <w:widowControl w:val="0"/>
              <w:rPr>
                <w:rFonts w:ascii="Calibri" w:hAnsi="Calibri" w:cs="Calibri"/>
              </w:rPr>
            </w:pPr>
            <w:r w:rsidRPr="0016247C">
              <w:rPr>
                <w:rFonts w:ascii="Calibri" w:hAnsi="Calibri" w:cs="Calibri"/>
                <w:b/>
              </w:rPr>
              <w:t>Beginner</w:t>
            </w:r>
          </w:p>
        </w:tc>
        <w:tc>
          <w:tcPr>
            <w:tcW w:w="289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33A0597B" w14:textId="77777777" w:rsidR="008A7970" w:rsidRPr="0016247C" w:rsidRDefault="00F92BD0">
            <w:pPr>
              <w:widowControl w:val="0"/>
              <w:rPr>
                <w:rFonts w:ascii="Calibri" w:hAnsi="Calibri" w:cs="Calibri"/>
              </w:rPr>
            </w:pPr>
            <w:r w:rsidRPr="0016247C">
              <w:rPr>
                <w:rFonts w:ascii="Calibri" w:hAnsi="Calibri" w:cs="Calibri"/>
                <w:b/>
              </w:rPr>
              <w:t>Intermediate</w:t>
            </w:r>
          </w:p>
        </w:tc>
        <w:tc>
          <w:tcPr>
            <w:tcW w:w="319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299583F9" w14:textId="77777777" w:rsidR="008A7970" w:rsidRPr="0016247C" w:rsidRDefault="00F92BD0">
            <w:pPr>
              <w:widowControl w:val="0"/>
              <w:rPr>
                <w:rFonts w:ascii="Calibri" w:hAnsi="Calibri" w:cs="Calibri"/>
              </w:rPr>
            </w:pPr>
            <w:r w:rsidRPr="0016247C">
              <w:rPr>
                <w:rFonts w:ascii="Calibri" w:hAnsi="Calibri" w:cs="Calibri"/>
                <w:b/>
              </w:rPr>
              <w:t>Advanced</w:t>
            </w:r>
          </w:p>
        </w:tc>
      </w:tr>
      <w:tr w:rsidR="008A7970" w:rsidRPr="00F92BD0" w14:paraId="776655BC" w14:textId="77777777" w:rsidTr="0016247C">
        <w:trPr>
          <w:trHeight w:val="900"/>
        </w:trPr>
        <w:tc>
          <w:tcPr>
            <w:tcW w:w="1702"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32C81C5F" w14:textId="77777777" w:rsidR="008A7970" w:rsidRPr="0016247C" w:rsidRDefault="00F92BD0">
            <w:pPr>
              <w:widowControl w:val="0"/>
              <w:rPr>
                <w:rFonts w:ascii="Calibri" w:hAnsi="Calibri" w:cs="Calibri"/>
              </w:rPr>
            </w:pPr>
            <w:r w:rsidRPr="0016247C">
              <w:rPr>
                <w:rFonts w:ascii="Calibri" w:hAnsi="Calibri" w:cs="Calibri"/>
              </w:rPr>
              <w:t>Reduce MD tasks</w:t>
            </w: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1F52A13" w14:textId="77777777" w:rsidR="008A7970" w:rsidRPr="0016247C" w:rsidRDefault="00F92BD0">
            <w:pPr>
              <w:widowControl w:val="0"/>
              <w:rPr>
                <w:rFonts w:ascii="Calibri" w:hAnsi="Calibri" w:cs="Calibri"/>
              </w:rPr>
            </w:pPr>
            <w:r w:rsidRPr="0016247C">
              <w:rPr>
                <w:rFonts w:ascii="Calibri" w:hAnsi="Calibri" w:cs="Calibri"/>
              </w:rPr>
              <w:t>Create clinic teams to share inbox tasks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55BF244" w14:textId="77777777" w:rsidR="008A7970" w:rsidRPr="0016247C" w:rsidRDefault="00F92BD0">
            <w:pPr>
              <w:widowControl w:val="0"/>
              <w:rPr>
                <w:rFonts w:ascii="Calibri" w:hAnsi="Calibri" w:cs="Calibri"/>
              </w:rPr>
            </w:pPr>
            <w:r w:rsidRPr="0016247C">
              <w:rPr>
                <w:rFonts w:ascii="Calibri" w:hAnsi="Calibri" w:cs="Calibri"/>
              </w:rPr>
              <w:t>Add/train staff to improve clinic flow (rooming, discharge process, inbox tasks)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36A12F6" w14:textId="77777777" w:rsidR="008A7970" w:rsidRPr="0016247C" w:rsidRDefault="00F92BD0">
            <w:pPr>
              <w:widowControl w:val="0"/>
              <w:rPr>
                <w:rFonts w:ascii="Calibri" w:hAnsi="Calibri" w:cs="Calibri"/>
              </w:rPr>
            </w:pPr>
            <w:r w:rsidRPr="0016247C">
              <w:rPr>
                <w:rFonts w:ascii="Calibri" w:hAnsi="Calibri" w:cs="Calibri"/>
              </w:rPr>
              <w:t>Enhanced staffing to offload clerical tasks from clinicians. House staff assistants for tasks (OSH records, image uploads, paperwork)</w:t>
            </w:r>
          </w:p>
        </w:tc>
      </w:tr>
      <w:tr w:rsidR="008A7970" w:rsidRPr="00F92BD0" w14:paraId="4362DB70" w14:textId="77777777" w:rsidTr="0016247C">
        <w:trPr>
          <w:trHeight w:val="540"/>
        </w:trPr>
        <w:tc>
          <w:tcPr>
            <w:tcW w:w="1702" w:type="dxa"/>
            <w:vMerge/>
            <w:tcMar>
              <w:top w:w="100" w:type="dxa"/>
              <w:left w:w="100" w:type="dxa"/>
              <w:bottom w:w="100" w:type="dxa"/>
              <w:right w:w="100" w:type="dxa"/>
            </w:tcMar>
          </w:tcPr>
          <w:p w14:paraId="2BF3FC7E"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A2A3687" w14:textId="77777777" w:rsidR="008A7970" w:rsidRPr="0016247C" w:rsidRDefault="008A7970">
            <w:pPr>
              <w:widowControl w:val="0"/>
              <w:rPr>
                <w:rFonts w:ascii="Calibri" w:hAnsi="Calibri" w:cs="Calibri"/>
              </w:rPr>
            </w:pP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07AC131" w14:textId="77777777" w:rsidR="008A7970" w:rsidRPr="0016247C" w:rsidRDefault="00F92BD0">
            <w:pPr>
              <w:widowControl w:val="0"/>
              <w:rPr>
                <w:rFonts w:ascii="Calibri" w:hAnsi="Calibri" w:cs="Calibri"/>
              </w:rPr>
            </w:pPr>
            <w:r w:rsidRPr="0016247C">
              <w:rPr>
                <w:rFonts w:ascii="Calibri" w:hAnsi="Calibri" w:cs="Calibri"/>
              </w:rPr>
              <w:t>Adequate SW support</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0526113" w14:textId="77777777" w:rsidR="008A7970" w:rsidRPr="0016247C" w:rsidRDefault="00F92BD0">
            <w:pPr>
              <w:widowControl w:val="0"/>
              <w:rPr>
                <w:rFonts w:ascii="Calibri" w:hAnsi="Calibri" w:cs="Calibri"/>
              </w:rPr>
            </w:pPr>
            <w:r w:rsidRPr="0016247C">
              <w:rPr>
                <w:rFonts w:ascii="Calibri" w:hAnsi="Calibri" w:cs="Calibri"/>
              </w:rPr>
              <w:t>Team-based workflow redesign (Lean, Six Sigma)</w:t>
            </w:r>
          </w:p>
        </w:tc>
      </w:tr>
      <w:tr w:rsidR="008A7970" w:rsidRPr="00F92BD0" w14:paraId="74E69C41" w14:textId="77777777" w:rsidTr="0016247C">
        <w:trPr>
          <w:trHeight w:val="375"/>
        </w:trPr>
        <w:tc>
          <w:tcPr>
            <w:tcW w:w="1702" w:type="dxa"/>
            <w:vMerge/>
            <w:tcMar>
              <w:top w:w="100" w:type="dxa"/>
              <w:left w:w="100" w:type="dxa"/>
              <w:bottom w:w="100" w:type="dxa"/>
              <w:right w:w="100" w:type="dxa"/>
            </w:tcMar>
          </w:tcPr>
          <w:p w14:paraId="428920BE"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1B9F6B0" w14:textId="77777777" w:rsidR="008A7970" w:rsidRPr="0016247C" w:rsidRDefault="008A7970">
            <w:pPr>
              <w:widowControl w:val="0"/>
              <w:rPr>
                <w:rFonts w:ascii="Calibri" w:hAnsi="Calibri" w:cs="Calibri"/>
              </w:rPr>
            </w:pP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639735C" w14:textId="77777777" w:rsidR="008A7970" w:rsidRPr="0016247C" w:rsidRDefault="00F92BD0">
            <w:pPr>
              <w:widowControl w:val="0"/>
              <w:rPr>
                <w:rFonts w:ascii="Calibri" w:hAnsi="Calibri" w:cs="Calibri"/>
              </w:rPr>
            </w:pPr>
            <w:r w:rsidRPr="0016247C">
              <w:rPr>
                <w:rFonts w:ascii="Calibri" w:hAnsi="Calibri" w:cs="Calibri"/>
              </w:rPr>
              <w:t xml:space="preserve">Education on who is responsible for what tasks to </w:t>
            </w:r>
            <w:r w:rsidRPr="0016247C">
              <w:rPr>
                <w:rFonts w:ascii="Calibri" w:hAnsi="Calibri" w:cs="Calibri"/>
              </w:rPr>
              <w:lastRenderedPageBreak/>
              <w:t>minimize duplicate efforts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50B7DD2" w14:textId="77777777" w:rsidR="008A7970" w:rsidRPr="0016247C" w:rsidRDefault="00F92BD0">
            <w:pPr>
              <w:widowControl w:val="0"/>
              <w:rPr>
                <w:rFonts w:ascii="Calibri" w:hAnsi="Calibri" w:cs="Calibri"/>
              </w:rPr>
            </w:pPr>
            <w:r w:rsidRPr="0016247C">
              <w:rPr>
                <w:rFonts w:ascii="Calibri" w:hAnsi="Calibri" w:cs="Calibri"/>
              </w:rPr>
              <w:lastRenderedPageBreak/>
              <w:t>Discharge planners/managers</w:t>
            </w:r>
          </w:p>
        </w:tc>
      </w:tr>
      <w:tr w:rsidR="008A7970" w:rsidRPr="00F92BD0" w14:paraId="1BD66183" w14:textId="77777777" w:rsidTr="0016247C">
        <w:trPr>
          <w:trHeight w:val="315"/>
        </w:trPr>
        <w:tc>
          <w:tcPr>
            <w:tcW w:w="1702" w:type="dxa"/>
            <w:vMerge/>
            <w:tcMar>
              <w:top w:w="100" w:type="dxa"/>
              <w:left w:w="100" w:type="dxa"/>
              <w:bottom w:w="100" w:type="dxa"/>
              <w:right w:w="100" w:type="dxa"/>
            </w:tcMar>
          </w:tcPr>
          <w:p w14:paraId="4E0567F1"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0716BFB" w14:textId="77777777" w:rsidR="008A7970" w:rsidRPr="0016247C" w:rsidRDefault="008A7970">
            <w:pPr>
              <w:widowControl w:val="0"/>
              <w:rPr>
                <w:rFonts w:ascii="Calibri" w:hAnsi="Calibri" w:cs="Calibri"/>
              </w:rPr>
            </w:pP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A485772" w14:textId="77777777" w:rsidR="008A7970" w:rsidRPr="0016247C" w:rsidRDefault="008A7970">
            <w:pPr>
              <w:widowControl w:val="0"/>
              <w:rPr>
                <w:rFonts w:ascii="Calibri" w:hAnsi="Calibri" w:cs="Calibri"/>
              </w:rPr>
            </w:pP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44F9365" w14:textId="77777777" w:rsidR="008A7970" w:rsidRPr="0016247C" w:rsidRDefault="00F92BD0">
            <w:pPr>
              <w:widowControl w:val="0"/>
              <w:rPr>
                <w:rFonts w:ascii="Calibri" w:hAnsi="Calibri" w:cs="Calibri"/>
              </w:rPr>
            </w:pPr>
            <w:r w:rsidRPr="0016247C">
              <w:rPr>
                <w:rFonts w:ascii="Calibri" w:hAnsi="Calibri" w:cs="Calibri"/>
              </w:rPr>
              <w:t>Scribes</w:t>
            </w:r>
          </w:p>
        </w:tc>
      </w:tr>
      <w:tr w:rsidR="008A7970" w:rsidRPr="00F92BD0" w14:paraId="1F94EB70" w14:textId="77777777" w:rsidTr="0016247C">
        <w:trPr>
          <w:trHeight w:val="1290"/>
        </w:trPr>
        <w:tc>
          <w:tcPr>
            <w:tcW w:w="1702"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0A678D93" w14:textId="77777777" w:rsidR="008A7970" w:rsidRPr="0016247C" w:rsidRDefault="00F92BD0">
            <w:pPr>
              <w:widowControl w:val="0"/>
              <w:rPr>
                <w:rFonts w:ascii="Calibri" w:hAnsi="Calibri" w:cs="Calibri"/>
              </w:rPr>
            </w:pPr>
            <w:r w:rsidRPr="0016247C">
              <w:rPr>
                <w:rFonts w:ascii="Calibri" w:hAnsi="Calibri" w:cs="Calibri"/>
              </w:rPr>
              <w:t>Education to service balance</w:t>
            </w: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1AEEF9B" w14:textId="77777777" w:rsidR="008A7970" w:rsidRPr="0016247C" w:rsidRDefault="00F92BD0">
            <w:pPr>
              <w:widowControl w:val="0"/>
              <w:rPr>
                <w:rFonts w:ascii="Calibri" w:hAnsi="Calibri" w:cs="Calibri"/>
              </w:rPr>
            </w:pPr>
            <w:r w:rsidRPr="0016247C">
              <w:rPr>
                <w:rFonts w:ascii="Calibri" w:hAnsi="Calibri" w:cs="Calibri"/>
              </w:rPr>
              <w:t>Backup pool for sick trainees (consider APP or attending backup when back-ups are at capacity)</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F2AF7C7" w14:textId="77777777" w:rsidR="008A7970" w:rsidRPr="0016247C" w:rsidRDefault="00F92BD0">
            <w:pPr>
              <w:widowControl w:val="0"/>
              <w:rPr>
                <w:rFonts w:ascii="Calibri" w:hAnsi="Calibri" w:cs="Calibri"/>
              </w:rPr>
            </w:pPr>
            <w:r w:rsidRPr="0016247C">
              <w:rPr>
                <w:rFonts w:ascii="Calibri" w:hAnsi="Calibri" w:cs="Calibri"/>
              </w:rPr>
              <w:t>Interdisciplinary work to understand workflow/ schedules to minimize interruptions at key times (post schedules; structure check-ins)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E7091C4" w14:textId="77777777" w:rsidR="008A7970" w:rsidRPr="0016247C" w:rsidRDefault="00F92BD0">
            <w:pPr>
              <w:widowControl w:val="0"/>
              <w:rPr>
                <w:rFonts w:ascii="Calibri" w:hAnsi="Calibri" w:cs="Calibri"/>
              </w:rPr>
            </w:pPr>
            <w:r w:rsidRPr="0016247C">
              <w:rPr>
                <w:rFonts w:ascii="Calibri" w:hAnsi="Calibri" w:cs="Calibri"/>
              </w:rPr>
              <w:t>Support team for challenging patients</w:t>
            </w:r>
          </w:p>
        </w:tc>
      </w:tr>
      <w:tr w:rsidR="008A7970" w:rsidRPr="00F92BD0" w14:paraId="7661D273" w14:textId="77777777" w:rsidTr="0016247C">
        <w:trPr>
          <w:trHeight w:val="585"/>
        </w:trPr>
        <w:tc>
          <w:tcPr>
            <w:tcW w:w="1702" w:type="dxa"/>
            <w:vMerge/>
            <w:tcMar>
              <w:top w:w="100" w:type="dxa"/>
              <w:left w:w="100" w:type="dxa"/>
              <w:bottom w:w="100" w:type="dxa"/>
              <w:right w:w="100" w:type="dxa"/>
            </w:tcMar>
          </w:tcPr>
          <w:p w14:paraId="2F18FC5C"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C9612A3" w14:textId="77777777" w:rsidR="008A7970" w:rsidRPr="0016247C" w:rsidRDefault="00F92BD0">
            <w:pPr>
              <w:widowControl w:val="0"/>
              <w:rPr>
                <w:rFonts w:ascii="Calibri" w:hAnsi="Calibri" w:cs="Calibri"/>
              </w:rPr>
            </w:pPr>
            <w:r w:rsidRPr="0016247C">
              <w:rPr>
                <w:rFonts w:ascii="Calibri" w:hAnsi="Calibri" w:cs="Calibri"/>
              </w:rPr>
              <w:t>Faculty/NP/chiefs answer pages during conferences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455E06A" w14:textId="77777777" w:rsidR="008A7970" w:rsidRPr="0016247C" w:rsidRDefault="00F92BD0">
            <w:pPr>
              <w:widowControl w:val="0"/>
              <w:rPr>
                <w:rFonts w:ascii="Calibri" w:hAnsi="Calibri" w:cs="Calibri"/>
              </w:rPr>
            </w:pPr>
            <w:r w:rsidRPr="0016247C">
              <w:rPr>
                <w:rFonts w:ascii="Calibri" w:hAnsi="Calibri" w:cs="Calibri"/>
              </w:rPr>
              <w:t>Establish processes for monitoring workload (surveys, townhalls)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D8F1D3E" w14:textId="77777777" w:rsidR="008A7970" w:rsidRPr="0016247C" w:rsidRDefault="008A7970">
            <w:pPr>
              <w:widowControl w:val="0"/>
              <w:rPr>
                <w:rFonts w:ascii="Calibri" w:hAnsi="Calibri" w:cs="Calibri"/>
              </w:rPr>
            </w:pPr>
          </w:p>
        </w:tc>
      </w:tr>
      <w:tr w:rsidR="008A7970" w:rsidRPr="00F92BD0" w14:paraId="31991DCF" w14:textId="77777777" w:rsidTr="0016247C">
        <w:trPr>
          <w:trHeight w:val="525"/>
        </w:trPr>
        <w:tc>
          <w:tcPr>
            <w:tcW w:w="1702" w:type="dxa"/>
            <w:vMerge/>
            <w:tcMar>
              <w:top w:w="100" w:type="dxa"/>
              <w:left w:w="100" w:type="dxa"/>
              <w:bottom w:w="100" w:type="dxa"/>
              <w:right w:w="100" w:type="dxa"/>
            </w:tcMar>
          </w:tcPr>
          <w:p w14:paraId="21D37A98"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912D396" w14:textId="77777777" w:rsidR="008A7970" w:rsidRPr="0016247C" w:rsidRDefault="00F92BD0">
            <w:pPr>
              <w:widowControl w:val="0"/>
              <w:rPr>
                <w:rFonts w:ascii="Calibri" w:hAnsi="Calibri" w:cs="Calibri"/>
              </w:rPr>
            </w:pPr>
            <w:r w:rsidRPr="0016247C">
              <w:rPr>
                <w:rFonts w:ascii="Calibri" w:hAnsi="Calibri" w:cs="Calibri"/>
              </w:rPr>
              <w:t>Clear workplace safety procedures, data</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24C0E6F" w14:textId="77777777" w:rsidR="008A7970" w:rsidRPr="0016247C" w:rsidRDefault="008A7970">
            <w:pPr>
              <w:widowControl w:val="0"/>
              <w:rPr>
                <w:rFonts w:ascii="Calibri" w:hAnsi="Calibri" w:cs="Calibri"/>
              </w:rPr>
            </w:pP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AD2BC92" w14:textId="77777777" w:rsidR="008A7970" w:rsidRPr="0016247C" w:rsidRDefault="008A7970">
            <w:pPr>
              <w:widowControl w:val="0"/>
              <w:rPr>
                <w:rFonts w:ascii="Calibri" w:hAnsi="Calibri" w:cs="Calibri"/>
              </w:rPr>
            </w:pPr>
          </w:p>
        </w:tc>
      </w:tr>
      <w:tr w:rsidR="008A7970" w:rsidRPr="00F92BD0" w14:paraId="07DF6033" w14:textId="77777777" w:rsidTr="0016247C">
        <w:trPr>
          <w:trHeight w:val="795"/>
        </w:trPr>
        <w:tc>
          <w:tcPr>
            <w:tcW w:w="1702" w:type="dxa"/>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5A194FE9" w14:textId="77777777" w:rsidR="008A7970" w:rsidRPr="0016247C" w:rsidRDefault="00F92BD0">
            <w:pPr>
              <w:widowControl w:val="0"/>
              <w:rPr>
                <w:rFonts w:ascii="Calibri" w:hAnsi="Calibri" w:cs="Calibri"/>
              </w:rPr>
            </w:pPr>
            <w:r w:rsidRPr="0016247C">
              <w:rPr>
                <w:rFonts w:ascii="Calibri" w:hAnsi="Calibri" w:cs="Calibri"/>
              </w:rPr>
              <w:t>Clinical Communication</w:t>
            </w: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81B82F3" w14:textId="77777777" w:rsidR="008A7970" w:rsidRPr="0016247C" w:rsidRDefault="00F92BD0">
            <w:pPr>
              <w:widowControl w:val="0"/>
              <w:rPr>
                <w:rFonts w:ascii="Calibri" w:hAnsi="Calibri" w:cs="Calibri"/>
              </w:rPr>
            </w:pPr>
            <w:r w:rsidRPr="0016247C">
              <w:rPr>
                <w:rFonts w:ascii="Calibri" w:hAnsi="Calibri" w:cs="Calibri"/>
              </w:rPr>
              <w:t>Streamline on-call systems to ease identification of correct providers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27B6DEE" w14:textId="757F8D43" w:rsidR="008A7970" w:rsidRPr="0016247C" w:rsidRDefault="00F92BD0">
            <w:pPr>
              <w:widowControl w:val="0"/>
              <w:rPr>
                <w:rFonts w:ascii="Calibri" w:hAnsi="Calibri" w:cs="Calibri"/>
              </w:rPr>
            </w:pPr>
            <w:r w:rsidRPr="0016247C">
              <w:rPr>
                <w:rFonts w:ascii="Calibri" w:hAnsi="Calibri" w:cs="Calibri"/>
              </w:rPr>
              <w:t xml:space="preserve">Create consistent consult processes and expectations across </w:t>
            </w:r>
            <w:r w:rsidR="00AD1A81" w:rsidRPr="0016247C">
              <w:rPr>
                <w:rFonts w:ascii="Calibri" w:hAnsi="Calibri" w:cs="Calibri"/>
              </w:rPr>
              <w:t>specialties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4353282" w14:textId="77777777" w:rsidR="008A7970" w:rsidRPr="0016247C" w:rsidRDefault="008A7970">
            <w:pPr>
              <w:widowControl w:val="0"/>
              <w:rPr>
                <w:rFonts w:ascii="Calibri" w:hAnsi="Calibri" w:cs="Calibri"/>
              </w:rPr>
            </w:pPr>
          </w:p>
        </w:tc>
      </w:tr>
      <w:tr w:rsidR="008A7970" w:rsidRPr="00F92BD0" w14:paraId="728F6649" w14:textId="77777777" w:rsidTr="0016247C">
        <w:trPr>
          <w:trHeight w:val="1275"/>
        </w:trPr>
        <w:tc>
          <w:tcPr>
            <w:tcW w:w="1702"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1F7A3622" w14:textId="77777777" w:rsidR="008A7970" w:rsidRPr="0016247C" w:rsidRDefault="00F92BD0">
            <w:pPr>
              <w:widowControl w:val="0"/>
              <w:rPr>
                <w:rFonts w:ascii="Calibri" w:hAnsi="Calibri" w:cs="Calibri"/>
              </w:rPr>
            </w:pPr>
            <w:r w:rsidRPr="0016247C">
              <w:rPr>
                <w:rFonts w:ascii="Calibri" w:hAnsi="Calibri" w:cs="Calibri"/>
              </w:rPr>
              <w:t>Schedule Accommodations</w:t>
            </w: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E7B7345" w14:textId="77777777" w:rsidR="008A7970" w:rsidRPr="0016247C" w:rsidRDefault="00F92BD0">
            <w:pPr>
              <w:widowControl w:val="0"/>
              <w:rPr>
                <w:rFonts w:ascii="Calibri" w:hAnsi="Calibri" w:cs="Calibri"/>
              </w:rPr>
            </w:pPr>
            <w:r w:rsidRPr="0016247C">
              <w:rPr>
                <w:rFonts w:ascii="Calibri" w:hAnsi="Calibri" w:cs="Calibri"/>
              </w:rPr>
              <w:t>Scheduling chief resident or staff member to ease burden of unanticipated changes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101EB64" w14:textId="77777777" w:rsidR="008A7970" w:rsidRPr="0016247C" w:rsidRDefault="00F92BD0">
            <w:pPr>
              <w:widowControl w:val="0"/>
              <w:rPr>
                <w:rFonts w:ascii="Calibri" w:hAnsi="Calibri" w:cs="Calibri"/>
              </w:rPr>
            </w:pPr>
            <w:r w:rsidRPr="0016247C">
              <w:rPr>
                <w:rFonts w:ascii="Calibri" w:hAnsi="Calibri" w:cs="Calibri"/>
              </w:rPr>
              <w:t>Arrange schedules to avoid consecutive high intensity rotations, publish schedules for the entire academic year or far enough out to allow for trades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037E1949" w14:textId="4ABDF73F" w:rsidR="008A7970" w:rsidRPr="0016247C" w:rsidRDefault="14E974D8" w:rsidP="2D1DE92F">
            <w:pPr>
              <w:widowControl w:val="0"/>
              <w:rPr>
                <w:rFonts w:ascii="Calibri" w:hAnsi="Calibri" w:cs="Calibri"/>
              </w:rPr>
            </w:pPr>
            <w:r w:rsidRPr="0016247C">
              <w:rPr>
                <w:rFonts w:ascii="Calibri" w:hAnsi="Calibri" w:cs="Calibri"/>
              </w:rPr>
              <w:t>Develop program guide/policy around schedule support during pregnancy or parental/medical leave.</w:t>
            </w:r>
          </w:p>
          <w:p w14:paraId="1DF862EC" w14:textId="4C3DA7A3" w:rsidR="14E974D8" w:rsidRPr="0016247C" w:rsidRDefault="14E974D8" w:rsidP="14E974D8">
            <w:pPr>
              <w:widowControl w:val="0"/>
              <w:rPr>
                <w:rFonts w:ascii="Calibri" w:hAnsi="Calibri" w:cs="Calibri"/>
              </w:rPr>
            </w:pPr>
          </w:p>
          <w:p w14:paraId="51B0468D" w14:textId="0347DACF" w:rsidR="008A7970" w:rsidRPr="0016247C" w:rsidRDefault="2D1DE92F" w:rsidP="2D1DE92F">
            <w:pPr>
              <w:widowControl w:val="0"/>
              <w:rPr>
                <w:rFonts w:ascii="Calibri" w:hAnsi="Calibri" w:cs="Calibri"/>
              </w:rPr>
            </w:pPr>
            <w:r w:rsidRPr="0016247C">
              <w:rPr>
                <w:rFonts w:ascii="Calibri" w:hAnsi="Calibri" w:cs="Calibri"/>
              </w:rPr>
              <w:t>Create new parent elective to ease transition back to work after leave.</w:t>
            </w:r>
          </w:p>
        </w:tc>
      </w:tr>
      <w:tr w:rsidR="008A7970" w:rsidRPr="00F92BD0" w14:paraId="4621F5B9" w14:textId="77777777" w:rsidTr="0016247C">
        <w:trPr>
          <w:trHeight w:val="810"/>
        </w:trPr>
        <w:tc>
          <w:tcPr>
            <w:tcW w:w="1702" w:type="dxa"/>
            <w:vMerge/>
            <w:tcMar>
              <w:top w:w="100" w:type="dxa"/>
              <w:left w:w="100" w:type="dxa"/>
              <w:bottom w:w="100" w:type="dxa"/>
              <w:right w:w="100" w:type="dxa"/>
            </w:tcMar>
          </w:tcPr>
          <w:p w14:paraId="02540146"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BC18C8E" w14:textId="7938CB7C" w:rsidR="008A7970" w:rsidRPr="0016247C" w:rsidRDefault="00F92BD0">
            <w:pPr>
              <w:widowControl w:val="0"/>
              <w:rPr>
                <w:rFonts w:ascii="Calibri" w:hAnsi="Calibri" w:cs="Calibri"/>
              </w:rPr>
            </w:pPr>
            <w:r w:rsidRPr="0016247C">
              <w:rPr>
                <w:rFonts w:ascii="Calibri" w:hAnsi="Calibri" w:cs="Calibri"/>
              </w:rPr>
              <w:t>Support/time off for residents with back</w:t>
            </w:r>
            <w:r w:rsidR="00AD1A81" w:rsidRPr="0016247C">
              <w:rPr>
                <w:rFonts w:ascii="Calibri" w:hAnsi="Calibri" w:cs="Calibri"/>
              </w:rPr>
              <w:t>-</w:t>
            </w:r>
            <w:r w:rsidRPr="0016247C">
              <w:rPr>
                <w:rFonts w:ascii="Calibri" w:hAnsi="Calibri" w:cs="Calibri"/>
              </w:rPr>
              <w:t>to</w:t>
            </w:r>
            <w:r w:rsidR="00AD1A81" w:rsidRPr="0016247C">
              <w:rPr>
                <w:rFonts w:ascii="Calibri" w:hAnsi="Calibri" w:cs="Calibri"/>
              </w:rPr>
              <w:t>-</w:t>
            </w:r>
            <w:r w:rsidRPr="0016247C">
              <w:rPr>
                <w:rFonts w:ascii="Calibri" w:hAnsi="Calibri" w:cs="Calibri"/>
              </w:rPr>
              <w:t>back intensive rotations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B3A1148" w14:textId="77777777" w:rsidR="008A7970" w:rsidRPr="0016247C" w:rsidRDefault="00F92BD0">
            <w:pPr>
              <w:widowControl w:val="0"/>
              <w:rPr>
                <w:rFonts w:ascii="Calibri" w:hAnsi="Calibri" w:cs="Calibri"/>
              </w:rPr>
            </w:pPr>
            <w:r w:rsidRPr="0016247C">
              <w:rPr>
                <w:rFonts w:ascii="Calibri" w:hAnsi="Calibri" w:cs="Calibri"/>
              </w:rPr>
              <w:t>Create space in resident schedule to access services for personal health (e.g., PCP appt)</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DB5E513" w14:textId="77777777" w:rsidR="008A7970" w:rsidRPr="0016247C" w:rsidRDefault="008A7970">
            <w:pPr>
              <w:widowControl w:val="0"/>
              <w:rPr>
                <w:rFonts w:ascii="Calibri" w:hAnsi="Calibri" w:cs="Calibri"/>
              </w:rPr>
            </w:pPr>
          </w:p>
        </w:tc>
      </w:tr>
      <w:tr w:rsidR="008A7970" w:rsidRPr="00F92BD0" w14:paraId="1DA1C4B1" w14:textId="77777777" w:rsidTr="0016247C">
        <w:trPr>
          <w:trHeight w:val="705"/>
        </w:trPr>
        <w:tc>
          <w:tcPr>
            <w:tcW w:w="1702" w:type="dxa"/>
            <w:vMerge/>
            <w:tcMar>
              <w:top w:w="100" w:type="dxa"/>
              <w:left w:w="100" w:type="dxa"/>
              <w:bottom w:w="100" w:type="dxa"/>
              <w:right w:w="100" w:type="dxa"/>
            </w:tcMar>
          </w:tcPr>
          <w:p w14:paraId="1FDCA2BC"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E5BC8AE" w14:textId="77777777" w:rsidR="008A7970" w:rsidRPr="0016247C" w:rsidRDefault="00F92BD0">
            <w:pPr>
              <w:widowControl w:val="0"/>
              <w:rPr>
                <w:rFonts w:ascii="Calibri" w:hAnsi="Calibri" w:cs="Calibri"/>
              </w:rPr>
            </w:pPr>
            <w:r w:rsidRPr="0016247C">
              <w:rPr>
                <w:rFonts w:ascii="Calibri" w:hAnsi="Calibri" w:cs="Calibri"/>
              </w:rPr>
              <w:t>Check-ins for residents on long stretches or more challenging rotations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22EB8DD" w14:textId="77777777" w:rsidR="008A7970" w:rsidRPr="0016247C" w:rsidRDefault="008A7970">
            <w:pPr>
              <w:widowControl w:val="0"/>
              <w:rPr>
                <w:rFonts w:ascii="Calibri" w:hAnsi="Calibri" w:cs="Calibri"/>
              </w:rPr>
            </w:pP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576E7A6" w14:textId="77777777" w:rsidR="008A7970" w:rsidRPr="0016247C" w:rsidRDefault="008A7970">
            <w:pPr>
              <w:widowControl w:val="0"/>
              <w:rPr>
                <w:rFonts w:ascii="Calibri" w:hAnsi="Calibri" w:cs="Calibri"/>
              </w:rPr>
            </w:pPr>
          </w:p>
        </w:tc>
      </w:tr>
      <w:tr w:rsidR="008A7970" w:rsidRPr="00F92BD0" w14:paraId="359B0BDF" w14:textId="77777777" w:rsidTr="0016247C">
        <w:trPr>
          <w:trHeight w:val="795"/>
        </w:trPr>
        <w:tc>
          <w:tcPr>
            <w:tcW w:w="1702" w:type="dxa"/>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620377AA" w14:textId="77777777" w:rsidR="008A7970" w:rsidRPr="0016247C" w:rsidRDefault="00F92BD0">
            <w:pPr>
              <w:widowControl w:val="0"/>
              <w:rPr>
                <w:rFonts w:ascii="Calibri" w:hAnsi="Calibri" w:cs="Calibri"/>
              </w:rPr>
            </w:pPr>
            <w:r w:rsidRPr="0016247C">
              <w:rPr>
                <w:rFonts w:ascii="Calibri" w:hAnsi="Calibri" w:cs="Calibri"/>
              </w:rPr>
              <w:t>Monitor Workload</w:t>
            </w: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A12ABE5" w14:textId="77777777" w:rsidR="008A7970" w:rsidRPr="0016247C" w:rsidRDefault="00F92BD0">
            <w:pPr>
              <w:widowControl w:val="0"/>
              <w:rPr>
                <w:rFonts w:ascii="Calibri" w:hAnsi="Calibri" w:cs="Calibri"/>
              </w:rPr>
            </w:pPr>
            <w:r w:rsidRPr="0016247C">
              <w:rPr>
                <w:rFonts w:ascii="Calibri" w:hAnsi="Calibri" w:cs="Calibri"/>
              </w:rPr>
              <w:t>Structured process for evaluating at home work burden</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95942AF" w14:textId="12E348CA" w:rsidR="008A7970" w:rsidRPr="0016247C" w:rsidRDefault="00F92BD0">
            <w:pPr>
              <w:widowControl w:val="0"/>
              <w:rPr>
                <w:rFonts w:ascii="Calibri" w:hAnsi="Calibri" w:cs="Calibri"/>
              </w:rPr>
            </w:pPr>
            <w:r w:rsidRPr="0016247C">
              <w:rPr>
                <w:rFonts w:ascii="Calibri" w:hAnsi="Calibri" w:cs="Calibri"/>
              </w:rPr>
              <w:t>Use physician task load index (Ref - Harry et al.) to conceptualize burden (needs assessment)</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70603340" w14:textId="77777777" w:rsidR="008A7970" w:rsidRPr="0016247C" w:rsidRDefault="008A7970">
            <w:pPr>
              <w:widowControl w:val="0"/>
              <w:rPr>
                <w:rFonts w:ascii="Calibri" w:hAnsi="Calibri" w:cs="Calibri"/>
              </w:rPr>
            </w:pPr>
          </w:p>
        </w:tc>
      </w:tr>
      <w:tr w:rsidR="008A7970" w:rsidRPr="00F92BD0" w14:paraId="72BC5CF7" w14:textId="77777777" w:rsidTr="0016247C">
        <w:trPr>
          <w:trHeight w:val="795"/>
        </w:trPr>
        <w:tc>
          <w:tcPr>
            <w:tcW w:w="1702"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40" w:type="dxa"/>
              <w:bottom w:w="0" w:type="dxa"/>
              <w:right w:w="40" w:type="dxa"/>
            </w:tcMar>
          </w:tcPr>
          <w:p w14:paraId="182339F7" w14:textId="77777777" w:rsidR="008A7970" w:rsidRPr="0016247C" w:rsidRDefault="00F92BD0">
            <w:pPr>
              <w:widowControl w:val="0"/>
              <w:rPr>
                <w:rFonts w:ascii="Calibri" w:hAnsi="Calibri" w:cs="Calibri"/>
              </w:rPr>
            </w:pPr>
            <w:r w:rsidRPr="0016247C">
              <w:rPr>
                <w:rFonts w:ascii="Calibri" w:hAnsi="Calibri" w:cs="Calibri"/>
              </w:rPr>
              <w:t>EMR Optimization</w:t>
            </w:r>
          </w:p>
        </w:tc>
        <w:tc>
          <w:tcPr>
            <w:tcW w:w="246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A7364F1" w14:textId="77777777" w:rsidR="008A7970" w:rsidRPr="0016247C" w:rsidRDefault="00F92BD0">
            <w:pPr>
              <w:widowControl w:val="0"/>
              <w:rPr>
                <w:rFonts w:ascii="Calibri" w:hAnsi="Calibri" w:cs="Calibri"/>
              </w:rPr>
            </w:pPr>
            <w:r w:rsidRPr="0016247C">
              <w:rPr>
                <w:rFonts w:ascii="Calibri" w:hAnsi="Calibri" w:cs="Calibri"/>
              </w:rPr>
              <w:t>Individual program superusers</w:t>
            </w:r>
          </w:p>
        </w:tc>
        <w:tc>
          <w:tcPr>
            <w:tcW w:w="28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7F42B78" w14:textId="77777777" w:rsidR="008A7970" w:rsidRPr="0016247C" w:rsidRDefault="00F92BD0">
            <w:pPr>
              <w:widowControl w:val="0"/>
              <w:rPr>
                <w:rFonts w:ascii="Calibri" w:hAnsi="Calibri" w:cs="Calibri"/>
              </w:rPr>
            </w:pPr>
            <w:r w:rsidRPr="0016247C">
              <w:rPr>
                <w:rFonts w:ascii="Calibri" w:hAnsi="Calibri" w:cs="Calibri"/>
              </w:rPr>
              <w:t>EMR buddies</w:t>
            </w:r>
          </w:p>
        </w:tc>
        <w:tc>
          <w:tcPr>
            <w:tcW w:w="31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D348418" w14:textId="77777777" w:rsidR="008A7970" w:rsidRPr="0016247C" w:rsidRDefault="00F92BD0">
            <w:pPr>
              <w:widowControl w:val="0"/>
              <w:rPr>
                <w:rFonts w:ascii="Calibri" w:hAnsi="Calibri" w:cs="Calibri"/>
              </w:rPr>
            </w:pPr>
            <w:r w:rsidRPr="0016247C">
              <w:rPr>
                <w:rFonts w:ascii="Calibri" w:hAnsi="Calibri" w:cs="Calibri"/>
              </w:rPr>
              <w:t xml:space="preserve">Institution supported 1:1 consults, EMR data audits to inform unit/provider-specific targeted </w:t>
            </w:r>
            <w:r w:rsidRPr="0016247C">
              <w:rPr>
                <w:rFonts w:ascii="Calibri" w:hAnsi="Calibri" w:cs="Calibri"/>
              </w:rPr>
              <w:lastRenderedPageBreak/>
              <w:t>training</w:t>
            </w:r>
          </w:p>
        </w:tc>
      </w:tr>
      <w:tr w:rsidR="008A7970" w:rsidRPr="00F92BD0" w14:paraId="48C117C6" w14:textId="77777777" w:rsidTr="0016247C">
        <w:trPr>
          <w:trHeight w:val="795"/>
        </w:trPr>
        <w:tc>
          <w:tcPr>
            <w:tcW w:w="1702" w:type="dxa"/>
            <w:vMerge/>
            <w:tcMar>
              <w:top w:w="100" w:type="dxa"/>
              <w:left w:w="100" w:type="dxa"/>
              <w:bottom w:w="100" w:type="dxa"/>
              <w:right w:w="100" w:type="dxa"/>
            </w:tcMar>
          </w:tcPr>
          <w:p w14:paraId="3F475E2D"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FF4B44C" w14:textId="77777777" w:rsidR="008A7970" w:rsidRPr="0016247C" w:rsidRDefault="00F92BD0">
            <w:pPr>
              <w:widowControl w:val="0"/>
              <w:rPr>
                <w:rFonts w:ascii="Calibri" w:hAnsi="Calibri" w:cs="Calibri"/>
              </w:rPr>
            </w:pPr>
            <w:r w:rsidRPr="0016247C">
              <w:rPr>
                <w:rFonts w:ascii="Calibri" w:hAnsi="Calibri" w:cs="Calibri"/>
              </w:rPr>
              <w:t>EMR training and rotation-specific templates, macros, dot phrases</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9B59A2E" w14:textId="77777777" w:rsidR="008A7970" w:rsidRPr="0016247C" w:rsidRDefault="00F92BD0">
            <w:pPr>
              <w:widowControl w:val="0"/>
              <w:rPr>
                <w:rFonts w:ascii="Calibri" w:hAnsi="Calibri" w:cs="Calibri"/>
              </w:rPr>
            </w:pPr>
            <w:r w:rsidRPr="0016247C">
              <w:rPr>
                <w:rFonts w:ascii="Calibri" w:hAnsi="Calibri" w:cs="Calibri"/>
              </w:rPr>
              <w:t>local/rotation superusers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26E8B6FF" w14:textId="77777777" w:rsidR="008A7970" w:rsidRPr="0016247C" w:rsidRDefault="008A7970">
            <w:pPr>
              <w:widowControl w:val="0"/>
              <w:rPr>
                <w:rFonts w:ascii="Calibri" w:hAnsi="Calibri" w:cs="Calibri"/>
              </w:rPr>
            </w:pPr>
          </w:p>
        </w:tc>
      </w:tr>
      <w:tr w:rsidR="008A7970" w:rsidRPr="00F92BD0" w14:paraId="7638634C" w14:textId="77777777" w:rsidTr="0016247C">
        <w:trPr>
          <w:trHeight w:val="795"/>
        </w:trPr>
        <w:tc>
          <w:tcPr>
            <w:tcW w:w="1702" w:type="dxa"/>
            <w:vMerge/>
            <w:tcMar>
              <w:top w:w="100" w:type="dxa"/>
              <w:left w:w="100" w:type="dxa"/>
              <w:bottom w:w="100" w:type="dxa"/>
              <w:right w:w="100" w:type="dxa"/>
            </w:tcMar>
          </w:tcPr>
          <w:p w14:paraId="32B9D72E" w14:textId="77777777" w:rsidR="008A7970" w:rsidRPr="0016247C" w:rsidRDefault="008A7970">
            <w:pPr>
              <w:widowControl w:val="0"/>
              <w:rPr>
                <w:rFonts w:ascii="Calibri" w:hAnsi="Calibri" w:cs="Calibri"/>
              </w:rPr>
            </w:pPr>
          </w:p>
        </w:tc>
        <w:tc>
          <w:tcPr>
            <w:tcW w:w="2468"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E80C7CB" w14:textId="77777777" w:rsidR="008A7970" w:rsidRPr="0016247C" w:rsidRDefault="00F92BD0">
            <w:pPr>
              <w:widowControl w:val="0"/>
              <w:rPr>
                <w:rFonts w:ascii="Calibri" w:hAnsi="Calibri" w:cs="Calibri"/>
              </w:rPr>
            </w:pPr>
            <w:r w:rsidRPr="0016247C">
              <w:rPr>
                <w:rFonts w:ascii="Calibri" w:hAnsi="Calibri" w:cs="Calibri"/>
              </w:rPr>
              <w:t>Dictation software</w:t>
            </w: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D7D868B" w14:textId="77777777" w:rsidR="008A7970" w:rsidRPr="0016247C" w:rsidRDefault="00F92BD0">
            <w:pPr>
              <w:widowControl w:val="0"/>
              <w:rPr>
                <w:rFonts w:ascii="Calibri" w:hAnsi="Calibri" w:cs="Calibri"/>
              </w:rPr>
            </w:pPr>
            <w:r w:rsidRPr="0016247C">
              <w:rPr>
                <w:rFonts w:ascii="Calibri" w:hAnsi="Calibri" w:cs="Calibri"/>
              </w:rPr>
              <w:t>Scribes</w:t>
            </w:r>
          </w:p>
        </w:tc>
        <w:tc>
          <w:tcPr>
            <w:tcW w:w="31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39F6D7E" w14:textId="77777777" w:rsidR="008A7970" w:rsidRPr="0016247C" w:rsidRDefault="008A7970">
            <w:pPr>
              <w:widowControl w:val="0"/>
              <w:rPr>
                <w:rFonts w:ascii="Calibri" w:hAnsi="Calibri" w:cs="Calibri"/>
              </w:rPr>
            </w:pPr>
          </w:p>
        </w:tc>
      </w:tr>
    </w:tbl>
    <w:p w14:paraId="6C46435B" w14:textId="77777777" w:rsidR="008A7970" w:rsidRPr="0016247C" w:rsidRDefault="008A7970">
      <w:pPr>
        <w:rPr>
          <w:rFonts w:ascii="Calibri" w:hAnsi="Calibri" w:cs="Calibri"/>
        </w:rPr>
      </w:pPr>
    </w:p>
    <w:p w14:paraId="5E92F7DD" w14:textId="77777777" w:rsidR="008A7970" w:rsidRPr="0016247C" w:rsidRDefault="008A7970">
      <w:pPr>
        <w:rPr>
          <w:rFonts w:ascii="Calibri" w:hAnsi="Calibri" w:cs="Calibri"/>
          <w:b/>
        </w:rPr>
      </w:pPr>
    </w:p>
    <w:p w14:paraId="473BB23A" w14:textId="346C20DC"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Diversity/Equity/Inclusion/Anti-racism</w:t>
      </w:r>
    </w:p>
    <w:tbl>
      <w:tblPr>
        <w:tblStyle w:val="a2"/>
        <w:tblW w:w="10275" w:type="dxa"/>
        <w:tblBorders>
          <w:top w:val="nil"/>
          <w:left w:val="nil"/>
          <w:bottom w:val="nil"/>
          <w:right w:val="nil"/>
          <w:insideH w:val="nil"/>
          <w:insideV w:val="nil"/>
        </w:tblBorders>
        <w:tblLayout w:type="fixed"/>
        <w:tblLook w:val="0600" w:firstRow="0" w:lastRow="0" w:firstColumn="0" w:lastColumn="0" w:noHBand="1" w:noVBand="1"/>
      </w:tblPr>
      <w:tblGrid>
        <w:gridCol w:w="1560"/>
        <w:gridCol w:w="2595"/>
        <w:gridCol w:w="2970"/>
        <w:gridCol w:w="3150"/>
      </w:tblGrid>
      <w:tr w:rsidR="008A7970" w:rsidRPr="00F92BD0" w14:paraId="222126C1" w14:textId="77777777">
        <w:trPr>
          <w:trHeight w:val="450"/>
        </w:trPr>
        <w:tc>
          <w:tcPr>
            <w:tcW w:w="1560" w:type="dxa"/>
            <w:tcBorders>
              <w:top w:val="single" w:sz="6" w:space="0" w:color="CCCCCC"/>
              <w:left w:val="single" w:sz="6" w:space="0" w:color="CCCCCC"/>
              <w:bottom w:val="single" w:sz="6" w:space="0" w:color="CCCCCC"/>
              <w:right w:val="single" w:sz="6" w:space="0" w:color="CCCCCC"/>
            </w:tcBorders>
            <w:shd w:val="clear" w:color="auto" w:fill="D9D2E9"/>
            <w:tcMar>
              <w:top w:w="0" w:type="dxa"/>
              <w:left w:w="40" w:type="dxa"/>
              <w:bottom w:w="0" w:type="dxa"/>
              <w:right w:w="40" w:type="dxa"/>
            </w:tcMar>
          </w:tcPr>
          <w:p w14:paraId="583125D9"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7085DA4F" w14:textId="77777777" w:rsidR="008A7970" w:rsidRPr="0016247C" w:rsidRDefault="00F92BD0">
            <w:pPr>
              <w:widowControl w:val="0"/>
              <w:rPr>
                <w:rFonts w:ascii="Calibri" w:hAnsi="Calibri" w:cs="Calibri"/>
              </w:rPr>
            </w:pPr>
            <w:r w:rsidRPr="0016247C">
              <w:rPr>
                <w:rFonts w:ascii="Calibri" w:hAnsi="Calibri" w:cs="Calibri"/>
                <w:b/>
              </w:rPr>
              <w:t>Beginner</w:t>
            </w:r>
          </w:p>
        </w:tc>
        <w:tc>
          <w:tcPr>
            <w:tcW w:w="2970"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5A14F8CA" w14:textId="77777777" w:rsidR="008A7970" w:rsidRPr="0016247C" w:rsidRDefault="00F92BD0">
            <w:pPr>
              <w:widowControl w:val="0"/>
              <w:rPr>
                <w:rFonts w:ascii="Calibri" w:hAnsi="Calibri" w:cs="Calibri"/>
              </w:rPr>
            </w:pPr>
            <w:r w:rsidRPr="0016247C">
              <w:rPr>
                <w:rFonts w:ascii="Calibri" w:hAnsi="Calibri" w:cs="Calibri"/>
                <w:b/>
              </w:rPr>
              <w:t>Intermediate</w:t>
            </w:r>
          </w:p>
        </w:tc>
        <w:tc>
          <w:tcPr>
            <w:tcW w:w="3150" w:type="dxa"/>
            <w:tcBorders>
              <w:top w:val="single" w:sz="6" w:space="0" w:color="CCCCCC"/>
              <w:left w:val="single" w:sz="6" w:space="0" w:color="CCCCCC"/>
              <w:bottom w:val="single" w:sz="6" w:space="0" w:color="CCCCCC"/>
              <w:right w:val="single" w:sz="6" w:space="0" w:color="CCCCCC"/>
            </w:tcBorders>
            <w:shd w:val="clear" w:color="auto" w:fill="00FFFF"/>
            <w:tcMar>
              <w:top w:w="0" w:type="dxa"/>
              <w:left w:w="40" w:type="dxa"/>
              <w:bottom w:w="0" w:type="dxa"/>
              <w:right w:w="40" w:type="dxa"/>
            </w:tcMar>
          </w:tcPr>
          <w:p w14:paraId="71995364" w14:textId="77777777" w:rsidR="008A7970" w:rsidRPr="0016247C" w:rsidRDefault="00F92BD0">
            <w:pPr>
              <w:widowControl w:val="0"/>
              <w:rPr>
                <w:rFonts w:ascii="Calibri" w:hAnsi="Calibri" w:cs="Calibri"/>
              </w:rPr>
            </w:pPr>
            <w:r w:rsidRPr="0016247C">
              <w:rPr>
                <w:rFonts w:ascii="Calibri" w:hAnsi="Calibri" w:cs="Calibri"/>
                <w:b/>
              </w:rPr>
              <w:t>Advanced</w:t>
            </w:r>
          </w:p>
        </w:tc>
      </w:tr>
      <w:tr w:rsidR="008A7970" w:rsidRPr="00F92BD0" w14:paraId="0D8D798F" w14:textId="77777777">
        <w:trPr>
          <w:trHeight w:val="1185"/>
        </w:trPr>
        <w:tc>
          <w:tcPr>
            <w:tcW w:w="1560" w:type="dxa"/>
            <w:vMerge w:val="restart"/>
            <w:tcBorders>
              <w:top w:val="single" w:sz="6" w:space="0" w:color="CCCCCC"/>
              <w:left w:val="single" w:sz="6" w:space="0" w:color="CCCCCC"/>
              <w:bottom w:val="single" w:sz="6" w:space="0" w:color="CCCCCC"/>
              <w:right w:val="single" w:sz="6" w:space="0" w:color="CCCCCC"/>
            </w:tcBorders>
            <w:shd w:val="clear" w:color="auto" w:fill="D9D2E9"/>
            <w:tcMar>
              <w:top w:w="0" w:type="dxa"/>
              <w:left w:w="40" w:type="dxa"/>
              <w:bottom w:w="0" w:type="dxa"/>
              <w:right w:w="40" w:type="dxa"/>
            </w:tcMar>
          </w:tcPr>
          <w:p w14:paraId="6CD884AA" w14:textId="77777777" w:rsidR="008A7970" w:rsidRPr="0016247C" w:rsidRDefault="00F92BD0">
            <w:pPr>
              <w:widowControl w:val="0"/>
              <w:rPr>
                <w:rFonts w:ascii="Calibri" w:hAnsi="Calibri" w:cs="Calibri"/>
              </w:rPr>
            </w:pPr>
            <w:r w:rsidRPr="0016247C">
              <w:rPr>
                <w:rFonts w:ascii="Calibri" w:hAnsi="Calibri" w:cs="Calibri"/>
              </w:rPr>
              <w:t>Advocacy</w:t>
            </w:r>
          </w:p>
        </w:tc>
        <w:tc>
          <w:tcPr>
            <w:tcW w:w="25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6663B2" w14:textId="77777777" w:rsidR="008A7970" w:rsidRPr="0016247C" w:rsidRDefault="00F92BD0">
            <w:pPr>
              <w:widowControl w:val="0"/>
              <w:rPr>
                <w:rFonts w:ascii="Calibri" w:hAnsi="Calibri" w:cs="Calibri"/>
              </w:rPr>
            </w:pPr>
            <w:r w:rsidRPr="0016247C">
              <w:rPr>
                <w:rFonts w:ascii="Calibri" w:hAnsi="Calibri" w:cs="Calibri"/>
              </w:rPr>
              <w:t>Develop a DEIA committee with trainee + faculty (GME specific) that also participate in an institution wide DEIA committee</w:t>
            </w:r>
          </w:p>
        </w:tc>
        <w:tc>
          <w:tcPr>
            <w:tcW w:w="29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80B79E7" w14:textId="77777777" w:rsidR="008A7970" w:rsidRPr="0016247C" w:rsidRDefault="00F92BD0">
            <w:pPr>
              <w:widowControl w:val="0"/>
              <w:rPr>
                <w:rFonts w:ascii="Calibri" w:hAnsi="Calibri" w:cs="Calibri"/>
              </w:rPr>
            </w:pPr>
            <w:r w:rsidRPr="0016247C">
              <w:rPr>
                <w:rFonts w:ascii="Calibri" w:hAnsi="Calibri" w:cs="Calibri"/>
              </w:rPr>
              <w:t>DEIA Committee to review data (de-identified - recruitment, remediation, notice of concerns) and provide feedback to programs/faculty development sessions</w:t>
            </w:r>
          </w:p>
        </w:tc>
        <w:tc>
          <w:tcPr>
            <w:tcW w:w="315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B5095BE" w14:textId="77777777" w:rsidR="008A7970" w:rsidRPr="0016247C" w:rsidRDefault="00F92BD0">
            <w:pPr>
              <w:widowControl w:val="0"/>
              <w:rPr>
                <w:rFonts w:ascii="Calibri" w:hAnsi="Calibri" w:cs="Calibri"/>
              </w:rPr>
            </w:pPr>
            <w:r w:rsidRPr="0016247C">
              <w:rPr>
                <w:rFonts w:ascii="Calibri" w:hAnsi="Calibri" w:cs="Calibri"/>
              </w:rPr>
              <w:t>Institutional support for DEIA training for all staff members, including training about microaggressions</w:t>
            </w:r>
          </w:p>
        </w:tc>
      </w:tr>
      <w:tr w:rsidR="008A7970" w:rsidRPr="00F92BD0" w14:paraId="2C9938DD" w14:textId="77777777">
        <w:trPr>
          <w:trHeight w:val="990"/>
        </w:trPr>
        <w:tc>
          <w:tcPr>
            <w:tcW w:w="156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7D2D35"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83BFDF4" w14:textId="77777777" w:rsidR="008A7970" w:rsidRPr="0016247C" w:rsidRDefault="00F92BD0">
            <w:pPr>
              <w:widowControl w:val="0"/>
              <w:rPr>
                <w:rFonts w:ascii="Calibri" w:hAnsi="Calibri" w:cs="Calibri"/>
              </w:rPr>
            </w:pPr>
            <w:r w:rsidRPr="0016247C">
              <w:rPr>
                <w:rFonts w:ascii="Calibri" w:hAnsi="Calibri" w:cs="Calibri"/>
              </w:rPr>
              <w:t>Develop a mechanism to address issues related to DEI confidentially (e.g., racism, microaggressions, sexism, etc)</w:t>
            </w:r>
          </w:p>
        </w:tc>
        <w:tc>
          <w:tcPr>
            <w:tcW w:w="297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608A6037" w14:textId="77777777" w:rsidR="008A7970" w:rsidRPr="0016247C" w:rsidRDefault="00F92BD0">
            <w:pPr>
              <w:widowControl w:val="0"/>
              <w:rPr>
                <w:rFonts w:ascii="Calibri" w:hAnsi="Calibri" w:cs="Calibri"/>
              </w:rPr>
            </w:pPr>
            <w:r w:rsidRPr="0016247C">
              <w:rPr>
                <w:rFonts w:ascii="Calibri" w:hAnsi="Calibri" w:cs="Calibri"/>
              </w:rPr>
              <w:t>Provide training to faculty around well-being issues related to DEIA (e.g., minority tax, stereotype threat, additional cognitive loads of learning)</w:t>
            </w:r>
          </w:p>
        </w:tc>
        <w:tc>
          <w:tcPr>
            <w:tcW w:w="31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79A115F" w14:textId="77777777" w:rsidR="008A7970" w:rsidRPr="0016247C" w:rsidRDefault="008A7970">
            <w:pPr>
              <w:widowControl w:val="0"/>
              <w:rPr>
                <w:rFonts w:ascii="Calibri" w:hAnsi="Calibri" w:cs="Calibri"/>
              </w:rPr>
            </w:pPr>
          </w:p>
        </w:tc>
      </w:tr>
      <w:tr w:rsidR="008A7970" w:rsidRPr="00F92BD0" w14:paraId="3DF4D06C" w14:textId="77777777">
        <w:trPr>
          <w:trHeight w:val="2475"/>
        </w:trPr>
        <w:tc>
          <w:tcPr>
            <w:tcW w:w="1560" w:type="dxa"/>
            <w:vMerge w:val="restart"/>
            <w:tcBorders>
              <w:top w:val="single" w:sz="6" w:space="0" w:color="CCCCCC"/>
              <w:left w:val="single" w:sz="6" w:space="0" w:color="CCCCCC"/>
              <w:bottom w:val="single" w:sz="6" w:space="0" w:color="CCCCCC"/>
              <w:right w:val="single" w:sz="6" w:space="0" w:color="CCCCCC"/>
            </w:tcBorders>
            <w:shd w:val="clear" w:color="auto" w:fill="D9D2E9"/>
            <w:tcMar>
              <w:top w:w="0" w:type="dxa"/>
              <w:left w:w="40" w:type="dxa"/>
              <w:bottom w:w="0" w:type="dxa"/>
              <w:right w:w="40" w:type="dxa"/>
            </w:tcMar>
          </w:tcPr>
          <w:p w14:paraId="0D27377A" w14:textId="77777777" w:rsidR="008A7970" w:rsidRPr="0016247C" w:rsidRDefault="00F92BD0">
            <w:pPr>
              <w:widowControl w:val="0"/>
              <w:rPr>
                <w:rFonts w:ascii="Calibri" w:hAnsi="Calibri" w:cs="Calibri"/>
              </w:rPr>
            </w:pPr>
            <w:r w:rsidRPr="0016247C">
              <w:rPr>
                <w:rFonts w:ascii="Calibri" w:hAnsi="Calibri" w:cs="Calibri"/>
              </w:rPr>
              <w:t>Community building</w:t>
            </w: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3487F7D9" w14:textId="77777777" w:rsidR="008A7970" w:rsidRPr="0016247C" w:rsidRDefault="00F92BD0">
            <w:pPr>
              <w:widowControl w:val="0"/>
              <w:rPr>
                <w:rFonts w:ascii="Calibri" w:hAnsi="Calibri" w:cs="Calibri"/>
              </w:rPr>
            </w:pPr>
            <w:r w:rsidRPr="0016247C">
              <w:rPr>
                <w:rFonts w:ascii="Calibri" w:hAnsi="Calibri" w:cs="Calibri"/>
              </w:rPr>
              <w:t>Affinity groups</w:t>
            </w:r>
          </w:p>
        </w:tc>
        <w:tc>
          <w:tcPr>
            <w:tcW w:w="297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F3BFFF8" w14:textId="77777777" w:rsidR="008A7970" w:rsidRPr="0016247C" w:rsidRDefault="00F92BD0">
            <w:pPr>
              <w:widowControl w:val="0"/>
              <w:rPr>
                <w:rFonts w:ascii="Calibri" w:hAnsi="Calibri" w:cs="Calibri"/>
              </w:rPr>
            </w:pPr>
            <w:r w:rsidRPr="0016247C">
              <w:rPr>
                <w:rFonts w:ascii="Calibri" w:hAnsi="Calibri" w:cs="Calibri"/>
              </w:rPr>
              <w:t>Provide mentorship opportunities between URiM trainees and URiM faculty (e.g, inclusive spaces)</w:t>
            </w:r>
          </w:p>
        </w:tc>
        <w:tc>
          <w:tcPr>
            <w:tcW w:w="31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1BD7B984" w14:textId="33356998" w:rsidR="008A7970" w:rsidRPr="0016247C" w:rsidRDefault="00F92BD0">
            <w:pPr>
              <w:widowControl w:val="0"/>
              <w:rPr>
                <w:rFonts w:ascii="Calibri" w:hAnsi="Calibri" w:cs="Calibri"/>
              </w:rPr>
            </w:pPr>
            <w:r w:rsidRPr="0016247C">
              <w:rPr>
                <w:rFonts w:ascii="Calibri" w:hAnsi="Calibri" w:cs="Calibri"/>
              </w:rPr>
              <w:t>*Engage in Safe/Brave Space discussions around racism and current events (e.g., building empathy through compassion, capacity building)--</w:t>
            </w:r>
          </w:p>
        </w:tc>
      </w:tr>
      <w:tr w:rsidR="008A7970" w:rsidRPr="00F92BD0" w14:paraId="05C9ABE5" w14:textId="77777777">
        <w:trPr>
          <w:trHeight w:val="375"/>
        </w:trPr>
        <w:tc>
          <w:tcPr>
            <w:tcW w:w="156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ECA668" w14:textId="77777777" w:rsidR="008A7970" w:rsidRPr="0016247C" w:rsidRDefault="008A7970">
            <w:pPr>
              <w:widowControl w:val="0"/>
              <w:rPr>
                <w:rFonts w:ascii="Calibri" w:hAnsi="Calibri" w:cs="Calibri"/>
              </w:rPr>
            </w:pPr>
          </w:p>
        </w:tc>
        <w:tc>
          <w:tcPr>
            <w:tcW w:w="2595"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58B8E88E" w14:textId="77777777" w:rsidR="008A7970" w:rsidRPr="0016247C" w:rsidRDefault="00F92BD0">
            <w:pPr>
              <w:widowControl w:val="0"/>
              <w:rPr>
                <w:rFonts w:ascii="Calibri" w:hAnsi="Calibri" w:cs="Calibri"/>
              </w:rPr>
            </w:pPr>
            <w:r w:rsidRPr="0016247C">
              <w:rPr>
                <w:rFonts w:ascii="Calibri" w:hAnsi="Calibri" w:cs="Calibri"/>
              </w:rPr>
              <w:t>Mentorship committee</w:t>
            </w:r>
          </w:p>
        </w:tc>
        <w:tc>
          <w:tcPr>
            <w:tcW w:w="297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8BE6454" w14:textId="77777777" w:rsidR="008A7970" w:rsidRPr="0016247C" w:rsidRDefault="008A7970">
            <w:pPr>
              <w:widowControl w:val="0"/>
              <w:rPr>
                <w:rFonts w:ascii="Calibri" w:hAnsi="Calibri" w:cs="Calibri"/>
              </w:rPr>
            </w:pPr>
          </w:p>
        </w:tc>
        <w:tc>
          <w:tcPr>
            <w:tcW w:w="315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tcPr>
          <w:p w14:paraId="4B1BD510" w14:textId="77777777" w:rsidR="008A7970" w:rsidRPr="0016247C" w:rsidRDefault="008A7970">
            <w:pPr>
              <w:widowControl w:val="0"/>
              <w:rPr>
                <w:rFonts w:ascii="Calibri" w:hAnsi="Calibri" w:cs="Calibri"/>
              </w:rPr>
            </w:pPr>
          </w:p>
        </w:tc>
      </w:tr>
    </w:tbl>
    <w:p w14:paraId="24D424F1" w14:textId="759C13C9" w:rsidR="008A7970" w:rsidRPr="0016247C" w:rsidRDefault="00AD1A81">
      <w:pPr>
        <w:rPr>
          <w:rFonts w:ascii="Calibri" w:hAnsi="Calibri" w:cs="Calibri"/>
        </w:rPr>
      </w:pPr>
      <w:r w:rsidRPr="0016247C">
        <w:rPr>
          <w:rFonts w:ascii="Calibri" w:hAnsi="Calibri" w:cs="Calibri"/>
          <w:i/>
        </w:rPr>
        <w:t>*in order to engage in safe space discussions (in GME and/or institution wide) some level of trust will need to have been achieved. Use compassion framework to address issues related to racism, discrimination, etc. Identify a trusted leader(s) to help facilitate discussions (e.g., psychologist, mental health provider, DIO, chief wellness officer, well-being champion, etc).</w:t>
      </w:r>
    </w:p>
    <w:p w14:paraId="799A0697" w14:textId="77777777" w:rsidR="008A7970" w:rsidRPr="0016247C" w:rsidRDefault="008A7970">
      <w:pPr>
        <w:rPr>
          <w:rFonts w:ascii="Calibri" w:hAnsi="Calibri" w:cs="Calibri"/>
        </w:rPr>
      </w:pPr>
    </w:p>
    <w:p w14:paraId="24FBD547" w14:textId="2320C59C"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lastRenderedPageBreak/>
        <w:t>Transition to Residency</w:t>
      </w:r>
    </w:p>
    <w:p w14:paraId="6C31D989" w14:textId="77777777" w:rsidR="008A7970" w:rsidRPr="0016247C" w:rsidRDefault="00F92BD0">
      <w:pPr>
        <w:rPr>
          <w:rFonts w:ascii="Calibri" w:hAnsi="Calibri" w:cs="Calibri"/>
        </w:rPr>
      </w:pPr>
      <w:r w:rsidRPr="0016247C">
        <w:rPr>
          <w:rFonts w:ascii="Calibri" w:hAnsi="Calibri" w:cs="Calibri"/>
          <w:color w:val="242424"/>
          <w:highlight w:val="white"/>
        </w:rPr>
        <w:t xml:space="preserve">The transition to residency is stressful. Structured orientation and pro-active attention to resource needs is important. The ACGME has built a </w:t>
      </w:r>
      <w:hyperlink r:id="rId16">
        <w:r w:rsidRPr="0016247C">
          <w:rPr>
            <w:rFonts w:ascii="Calibri" w:hAnsi="Calibri" w:cs="Calibri"/>
            <w:color w:val="1155CC"/>
            <w:highlight w:val="white"/>
            <w:u w:val="single"/>
          </w:rPr>
          <w:t>transition toolkit</w:t>
        </w:r>
      </w:hyperlink>
      <w:r w:rsidRPr="0016247C">
        <w:rPr>
          <w:rFonts w:ascii="Calibri" w:hAnsi="Calibri" w:cs="Calibri"/>
          <w:color w:val="242424"/>
          <w:highlight w:val="white"/>
        </w:rPr>
        <w:t xml:space="preserve"> to help programs identify transition needs and develop resources. </w:t>
      </w:r>
    </w:p>
    <w:p w14:paraId="4F734751" w14:textId="77777777" w:rsidR="008A7970" w:rsidRPr="0016247C" w:rsidRDefault="008A7970">
      <w:pPr>
        <w:rPr>
          <w:rFonts w:ascii="Calibri" w:hAnsi="Calibri" w:cs="Calibri"/>
        </w:rPr>
      </w:pPr>
    </w:p>
    <w:p w14:paraId="1483D3A8" w14:textId="732769FC" w:rsidR="008A7970" w:rsidRPr="0016247C" w:rsidRDefault="00F92BD0">
      <w:pPr>
        <w:rPr>
          <w:rFonts w:ascii="Calibri" w:hAnsi="Calibri" w:cs="Calibri"/>
        </w:rPr>
      </w:pPr>
      <w:r w:rsidRPr="0016247C">
        <w:rPr>
          <w:rFonts w:ascii="Calibri" w:hAnsi="Calibri" w:cs="Calibri"/>
        </w:rPr>
        <w:t>For programs with international medical graduates (IMG) entering training, program directors should consider the unique needs of these trainees. Their transition often includes significant culture change and additional burdens such as need to obtain a SSN</w:t>
      </w:r>
      <w:r w:rsidR="00AD1A81" w:rsidRPr="0016247C">
        <w:rPr>
          <w:rFonts w:ascii="Calibri" w:hAnsi="Calibri" w:cs="Calibri"/>
        </w:rPr>
        <w:t xml:space="preserve"> and </w:t>
      </w:r>
      <w:r w:rsidRPr="0016247C">
        <w:rPr>
          <w:rFonts w:ascii="Calibri" w:hAnsi="Calibri" w:cs="Calibri"/>
        </w:rPr>
        <w:t xml:space="preserve">bank account, identify options for transportation (many can’t buy a car because they can’t get a loan), and the pressures of regular visa renewals (which can require time longer than a 1 week vacation. IMG trainees may not be used to </w:t>
      </w:r>
      <w:r w:rsidR="00AD1A81" w:rsidRPr="0016247C">
        <w:rPr>
          <w:rFonts w:ascii="Calibri" w:hAnsi="Calibri" w:cs="Calibri"/>
        </w:rPr>
        <w:t>the</w:t>
      </w:r>
      <w:r w:rsidRPr="0016247C">
        <w:rPr>
          <w:rFonts w:ascii="Calibri" w:hAnsi="Calibri" w:cs="Calibri"/>
        </w:rPr>
        <w:t xml:space="preserve"> EMR</w:t>
      </w:r>
      <w:r w:rsidR="00AD1A81" w:rsidRPr="0016247C">
        <w:rPr>
          <w:rFonts w:ascii="Calibri" w:hAnsi="Calibri" w:cs="Calibri"/>
        </w:rPr>
        <w:t>,</w:t>
      </w:r>
      <w:r w:rsidRPr="0016247C">
        <w:rPr>
          <w:rFonts w:ascii="Calibri" w:hAnsi="Calibri" w:cs="Calibri"/>
        </w:rPr>
        <w:t xml:space="preserve"> </w:t>
      </w:r>
      <w:r w:rsidR="00AD1A81" w:rsidRPr="0016247C">
        <w:rPr>
          <w:rFonts w:ascii="Calibri" w:hAnsi="Calibri" w:cs="Calibri"/>
        </w:rPr>
        <w:t>US</w:t>
      </w:r>
      <w:r w:rsidRPr="0016247C">
        <w:rPr>
          <w:rFonts w:ascii="Calibri" w:hAnsi="Calibri" w:cs="Calibri"/>
        </w:rPr>
        <w:t xml:space="preserve"> medical terms</w:t>
      </w:r>
      <w:r w:rsidR="00AD1A81" w:rsidRPr="0016247C">
        <w:rPr>
          <w:rFonts w:ascii="Calibri" w:hAnsi="Calibri" w:cs="Calibri"/>
        </w:rPr>
        <w:t xml:space="preserve">, or </w:t>
      </w:r>
      <w:r w:rsidR="002C52D1" w:rsidRPr="0016247C">
        <w:rPr>
          <w:rFonts w:ascii="Calibri" w:hAnsi="Calibri" w:cs="Calibri"/>
        </w:rPr>
        <w:t>US expectations of family-centered care.</w:t>
      </w:r>
      <w:r w:rsidRPr="0016247C">
        <w:rPr>
          <w:rFonts w:ascii="Calibri" w:hAnsi="Calibri" w:cs="Calibri"/>
        </w:rPr>
        <w:t xml:space="preserve"> Additionally, they are far from family, so helping them build community and connection is critical for supporting well-being.</w:t>
      </w:r>
    </w:p>
    <w:p w14:paraId="205B96B8" w14:textId="77777777" w:rsidR="008A7970" w:rsidRPr="0016247C" w:rsidRDefault="008A7970">
      <w:pPr>
        <w:rPr>
          <w:rFonts w:ascii="Calibri" w:hAnsi="Calibri" w:cs="Calibri"/>
        </w:rPr>
      </w:pPr>
    </w:p>
    <w:p w14:paraId="74B1DDA4" w14:textId="4A19E946" w:rsidR="008A7970" w:rsidRPr="0016247C" w:rsidRDefault="00542DA7"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Effect of Program Director Well-being</w:t>
      </w:r>
    </w:p>
    <w:p w14:paraId="6690E3BF" w14:textId="4F9489E4" w:rsidR="008A7970" w:rsidRPr="0016247C" w:rsidRDefault="00F92BD0">
      <w:pPr>
        <w:rPr>
          <w:rFonts w:ascii="Calibri" w:hAnsi="Calibri" w:cs="Calibri"/>
        </w:rPr>
      </w:pPr>
      <w:r w:rsidRPr="0016247C">
        <w:rPr>
          <w:rFonts w:ascii="Calibri" w:hAnsi="Calibri" w:cs="Calibri"/>
        </w:rPr>
        <w:t>Leaders' personal well-being scores are associated with professional satisfaction and self</w:t>
      </w:r>
      <w:r w:rsidR="002C52D1" w:rsidRPr="0016247C">
        <w:rPr>
          <w:rFonts w:ascii="Calibri" w:hAnsi="Calibri" w:cs="Calibri"/>
        </w:rPr>
        <w:t>-</w:t>
      </w:r>
      <w:r w:rsidRPr="0016247C">
        <w:rPr>
          <w:rFonts w:ascii="Calibri" w:hAnsi="Calibri" w:cs="Calibri"/>
        </w:rPr>
        <w:t>care of their team members (Shafelt, JAMA Netw Open, 2020). We also know that well-being of individuals is associated with the well-being of team members (Sexton JB)</w:t>
      </w:r>
      <w:r w:rsidR="002C52D1" w:rsidRPr="0016247C">
        <w:rPr>
          <w:rFonts w:ascii="Calibri" w:hAnsi="Calibri" w:cs="Calibri"/>
        </w:rPr>
        <w:t>.</w:t>
      </w:r>
      <w:r w:rsidRPr="0016247C">
        <w:rPr>
          <w:rFonts w:ascii="Calibri" w:hAnsi="Calibri" w:cs="Calibri"/>
        </w:rPr>
        <w:t xml:space="preserve"> Additionally, leadership skill, as measured by composite leadership scores, is </w:t>
      </w:r>
      <w:r w:rsidR="002C52D1" w:rsidRPr="0016247C">
        <w:rPr>
          <w:rFonts w:ascii="Calibri" w:hAnsi="Calibri" w:cs="Calibri"/>
        </w:rPr>
        <w:t xml:space="preserve">inversely </w:t>
      </w:r>
      <w:r w:rsidRPr="0016247C">
        <w:rPr>
          <w:rFonts w:ascii="Calibri" w:hAnsi="Calibri" w:cs="Calibri"/>
        </w:rPr>
        <w:t xml:space="preserve">associated with burnout of team members. (Dyrbye Mayo Clin Proc 2021). The concept of wellness-centered leadership has emerged recently to emphasize that attending to personal well-being and cultivating leadership skills have an important impact on the well-being of the whole team. This concept can be applied to not just program leaders but also in developing residents as team leaders. </w:t>
      </w:r>
    </w:p>
    <w:p w14:paraId="5F7E0A4D" w14:textId="77777777" w:rsidR="008A7970" w:rsidRPr="0016247C" w:rsidRDefault="008A7970">
      <w:pPr>
        <w:rPr>
          <w:rFonts w:ascii="Calibri" w:hAnsi="Calibri" w:cs="Calibri"/>
        </w:rPr>
      </w:pPr>
    </w:p>
    <w:p w14:paraId="015E05BE" w14:textId="107AC014"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 xml:space="preserve">Resources/Links </w:t>
      </w:r>
    </w:p>
    <w:p w14:paraId="0F0EEE5E" w14:textId="77777777" w:rsidR="008A7970" w:rsidRPr="0016247C" w:rsidRDefault="008A7970">
      <w:pPr>
        <w:rPr>
          <w:rFonts w:ascii="Calibri" w:hAnsi="Calibri" w:cs="Calibri"/>
        </w:rPr>
      </w:pPr>
    </w:p>
    <w:p w14:paraId="4ADB434C" w14:textId="77777777" w:rsidR="008A7970" w:rsidRPr="0016247C" w:rsidRDefault="00F92BD0">
      <w:pPr>
        <w:rPr>
          <w:rFonts w:ascii="Calibri" w:hAnsi="Calibri" w:cs="Calibri"/>
        </w:rPr>
      </w:pPr>
      <w:r w:rsidRPr="0016247C">
        <w:rPr>
          <w:rFonts w:ascii="Calibri" w:hAnsi="Calibri" w:cs="Calibri"/>
        </w:rPr>
        <w:t xml:space="preserve">ACGME </w:t>
      </w:r>
      <w:hyperlink r:id="rId17">
        <w:r w:rsidRPr="0016247C">
          <w:rPr>
            <w:rFonts w:ascii="Calibri" w:hAnsi="Calibri" w:cs="Calibri"/>
            <w:color w:val="1155CC"/>
            <w:u w:val="single"/>
          </w:rPr>
          <w:t>https://www.acgme.org/meetings-and-educational-activities/physician-well-being/</w:t>
        </w:r>
      </w:hyperlink>
    </w:p>
    <w:p w14:paraId="58B193F6" w14:textId="77777777" w:rsidR="008A7970" w:rsidRPr="0016247C" w:rsidRDefault="008A7970">
      <w:pPr>
        <w:rPr>
          <w:rFonts w:ascii="Calibri" w:hAnsi="Calibri" w:cs="Calibri"/>
        </w:rPr>
      </w:pPr>
    </w:p>
    <w:p w14:paraId="2F862254" w14:textId="77777777" w:rsidR="008A7970" w:rsidRPr="0016247C" w:rsidRDefault="00F92BD0">
      <w:pPr>
        <w:rPr>
          <w:rFonts w:ascii="Calibri" w:hAnsi="Calibri" w:cs="Calibri"/>
        </w:rPr>
      </w:pPr>
      <w:r w:rsidRPr="0016247C">
        <w:rPr>
          <w:rFonts w:ascii="Calibri" w:hAnsi="Calibri" w:cs="Calibri"/>
        </w:rPr>
        <w:t>AMA Wellness-Centered Leadership</w:t>
      </w:r>
    </w:p>
    <w:p w14:paraId="47DFC1D0" w14:textId="77777777" w:rsidR="008A7970" w:rsidRPr="0016247C" w:rsidRDefault="00F92BD0">
      <w:pPr>
        <w:rPr>
          <w:rFonts w:ascii="Calibri" w:hAnsi="Calibri" w:cs="Calibri"/>
        </w:rPr>
      </w:pPr>
      <w:hyperlink r:id="rId18">
        <w:r w:rsidRPr="0016247C">
          <w:rPr>
            <w:rFonts w:ascii="Calibri" w:hAnsi="Calibri" w:cs="Calibri"/>
            <w:color w:val="1155CC"/>
            <w:highlight w:val="white"/>
            <w:u w:val="single"/>
          </w:rPr>
          <w:t>https://www.ama-assn.org/system/files/ama-steps-forward-leadership-playbook.pdf</w:t>
        </w:r>
      </w:hyperlink>
    </w:p>
    <w:p w14:paraId="6E1B2579" w14:textId="77777777" w:rsidR="008A7970" w:rsidRPr="0016247C" w:rsidRDefault="008A7970">
      <w:pPr>
        <w:rPr>
          <w:rFonts w:ascii="Calibri" w:hAnsi="Calibri" w:cs="Calibri"/>
        </w:rPr>
      </w:pPr>
    </w:p>
    <w:p w14:paraId="227975CA" w14:textId="77777777" w:rsidR="008A7970" w:rsidRPr="0016247C" w:rsidRDefault="00F92BD0">
      <w:pPr>
        <w:rPr>
          <w:rFonts w:ascii="Calibri" w:hAnsi="Calibri" w:cs="Calibri"/>
        </w:rPr>
      </w:pPr>
      <w:r w:rsidRPr="0016247C">
        <w:rPr>
          <w:rFonts w:ascii="Calibri" w:hAnsi="Calibri" w:cs="Calibri"/>
        </w:rPr>
        <w:t>Harvard Flourising App</w:t>
      </w:r>
    </w:p>
    <w:p w14:paraId="28A89057" w14:textId="77777777" w:rsidR="008A7970" w:rsidRPr="0016247C" w:rsidRDefault="00F92BD0">
      <w:pPr>
        <w:rPr>
          <w:rFonts w:ascii="Calibri" w:hAnsi="Calibri" w:cs="Calibri"/>
        </w:rPr>
      </w:pPr>
      <w:hyperlink r:id="rId19">
        <w:r w:rsidRPr="0016247C">
          <w:rPr>
            <w:rFonts w:ascii="Calibri" w:hAnsi="Calibri" w:cs="Calibri"/>
            <w:color w:val="1155CC"/>
            <w:u w:val="single"/>
          </w:rPr>
          <w:t>https://hfh.fas.harvard.edu/flourishing.app</w:t>
        </w:r>
      </w:hyperlink>
    </w:p>
    <w:p w14:paraId="65B617CB" w14:textId="77777777" w:rsidR="008A7970" w:rsidRPr="0016247C" w:rsidRDefault="008A7970">
      <w:pPr>
        <w:rPr>
          <w:rFonts w:ascii="Calibri" w:hAnsi="Calibri" w:cs="Calibri"/>
        </w:rPr>
      </w:pPr>
    </w:p>
    <w:p w14:paraId="15BBBDCF" w14:textId="77777777" w:rsidR="008A7970" w:rsidRPr="0016247C" w:rsidRDefault="00F92BD0">
      <w:pPr>
        <w:rPr>
          <w:rFonts w:ascii="Calibri" w:hAnsi="Calibri" w:cs="Calibri"/>
        </w:rPr>
      </w:pPr>
      <w:r w:rsidRPr="0016247C">
        <w:rPr>
          <w:rFonts w:ascii="Calibri" w:hAnsi="Calibri" w:cs="Calibri"/>
        </w:rPr>
        <w:t>Icahn Model (on ACGME website)</w:t>
      </w:r>
    </w:p>
    <w:p w14:paraId="5E6D79BA" w14:textId="77777777" w:rsidR="008A7970" w:rsidRPr="0016247C" w:rsidRDefault="00F92BD0">
      <w:pPr>
        <w:rPr>
          <w:rFonts w:ascii="Calibri" w:hAnsi="Calibri" w:cs="Calibri"/>
        </w:rPr>
      </w:pPr>
      <w:hyperlink r:id="rId20">
        <w:r w:rsidRPr="0016247C">
          <w:rPr>
            <w:rFonts w:ascii="Calibri" w:hAnsi="Calibri" w:cs="Calibri"/>
            <w:color w:val="1155CC"/>
            <w:u w:val="single"/>
          </w:rPr>
          <w:t>https://dl.acgme.org/learn/video/designing-a-comprehensive-well-being-program-mental-health-resilience-and-system-change</w:t>
        </w:r>
      </w:hyperlink>
    </w:p>
    <w:p w14:paraId="28E3B202" w14:textId="77777777" w:rsidR="008A7970" w:rsidRPr="0016247C" w:rsidRDefault="008A7970">
      <w:pPr>
        <w:rPr>
          <w:rFonts w:ascii="Calibri" w:hAnsi="Calibri" w:cs="Calibri"/>
        </w:rPr>
      </w:pPr>
    </w:p>
    <w:p w14:paraId="4230BD9C" w14:textId="77777777" w:rsidR="008A7970" w:rsidRPr="0016247C" w:rsidRDefault="00F92BD0">
      <w:pPr>
        <w:rPr>
          <w:rFonts w:ascii="Calibri" w:hAnsi="Calibri" w:cs="Calibri"/>
        </w:rPr>
      </w:pPr>
      <w:r w:rsidRPr="0016247C">
        <w:rPr>
          <w:rFonts w:ascii="Calibri" w:hAnsi="Calibri" w:cs="Calibri"/>
        </w:rPr>
        <w:t xml:space="preserve">National Health Plan For Health Workforce Wellbeing </w:t>
      </w:r>
      <w:hyperlink r:id="rId21">
        <w:r w:rsidRPr="0016247C">
          <w:rPr>
            <w:rFonts w:ascii="Calibri" w:hAnsi="Calibri" w:cs="Calibri"/>
            <w:color w:val="1155CC"/>
            <w:highlight w:val="white"/>
            <w:u w:val="single"/>
          </w:rPr>
          <w:t>https://nam.edu/initiatives/clinician-resilience-and-well-being/national-plan-for-health-workforce-well-being/</w:t>
        </w:r>
      </w:hyperlink>
      <w:r w:rsidRPr="0016247C">
        <w:rPr>
          <w:rFonts w:ascii="Calibri" w:hAnsi="Calibri" w:cs="Calibri"/>
          <w:color w:val="222222"/>
          <w:highlight w:val="white"/>
        </w:rPr>
        <w:t xml:space="preserve"> </w:t>
      </w:r>
    </w:p>
    <w:p w14:paraId="62E6DD11" w14:textId="77777777" w:rsidR="008A7970" w:rsidRPr="0016247C" w:rsidRDefault="008A7970">
      <w:pPr>
        <w:rPr>
          <w:rFonts w:ascii="Calibri" w:hAnsi="Calibri" w:cs="Calibri"/>
        </w:rPr>
      </w:pPr>
    </w:p>
    <w:p w14:paraId="4DBBB562" w14:textId="77777777" w:rsidR="008A7970" w:rsidRPr="0016247C" w:rsidRDefault="00F92BD0">
      <w:pPr>
        <w:rPr>
          <w:rFonts w:ascii="Calibri" w:hAnsi="Calibri" w:cs="Calibri"/>
        </w:rPr>
      </w:pPr>
      <w:r w:rsidRPr="0016247C">
        <w:rPr>
          <w:rFonts w:ascii="Calibri" w:hAnsi="Calibri" w:cs="Calibri"/>
        </w:rPr>
        <w:t>PBRC–Pediatric Burnout-Resilience Study Consortium</w:t>
      </w:r>
    </w:p>
    <w:p w14:paraId="352A5322" w14:textId="77777777" w:rsidR="008A7970" w:rsidRPr="0016247C" w:rsidRDefault="00F92BD0">
      <w:pPr>
        <w:rPr>
          <w:rFonts w:ascii="Calibri" w:hAnsi="Calibri" w:cs="Calibri"/>
        </w:rPr>
      </w:pPr>
      <w:hyperlink r:id="rId22">
        <w:r w:rsidRPr="0016247C">
          <w:rPr>
            <w:rFonts w:ascii="Calibri" w:hAnsi="Calibri" w:cs="Calibri"/>
            <w:color w:val="1155CC"/>
            <w:u w:val="single"/>
          </w:rPr>
          <w:t>https://pedsresresilience.com/</w:t>
        </w:r>
      </w:hyperlink>
    </w:p>
    <w:p w14:paraId="33C413B9" w14:textId="77777777" w:rsidR="008A7970" w:rsidRPr="0016247C" w:rsidRDefault="008A7970">
      <w:pPr>
        <w:rPr>
          <w:rFonts w:ascii="Calibri" w:hAnsi="Calibri" w:cs="Calibri"/>
        </w:rPr>
      </w:pPr>
    </w:p>
    <w:p w14:paraId="043567EB" w14:textId="77777777" w:rsidR="008A7970" w:rsidRPr="0016247C" w:rsidRDefault="00F92BD0">
      <w:pPr>
        <w:rPr>
          <w:rFonts w:ascii="Calibri" w:hAnsi="Calibri" w:cs="Calibri"/>
          <w:b/>
          <w:color w:val="494949"/>
        </w:rPr>
      </w:pPr>
      <w:r w:rsidRPr="0016247C">
        <w:rPr>
          <w:rFonts w:ascii="Calibri" w:hAnsi="Calibri" w:cs="Calibri"/>
        </w:rPr>
        <w:t xml:space="preserve">STREaM–Supportive Training for Residents through Education In Mindfulness </w:t>
      </w:r>
    </w:p>
    <w:p w14:paraId="0FE04F55" w14:textId="77777777" w:rsidR="008A7970" w:rsidRPr="0016247C" w:rsidRDefault="00F92BD0">
      <w:pPr>
        <w:rPr>
          <w:rFonts w:ascii="Calibri" w:hAnsi="Calibri" w:cs="Calibri"/>
        </w:rPr>
      </w:pPr>
      <w:hyperlink r:id="rId23">
        <w:r w:rsidRPr="0016247C">
          <w:rPr>
            <w:rFonts w:ascii="Calibri" w:hAnsi="Calibri" w:cs="Calibri"/>
            <w:color w:val="1155CC"/>
            <w:u w:val="single"/>
          </w:rPr>
          <w:t>https://www.fammed.wisc.edu/stream/</w:t>
        </w:r>
      </w:hyperlink>
    </w:p>
    <w:p w14:paraId="2B5022C2" w14:textId="77777777" w:rsidR="008A7970" w:rsidRPr="0016247C" w:rsidRDefault="008A7970">
      <w:pPr>
        <w:rPr>
          <w:rFonts w:ascii="Calibri" w:hAnsi="Calibri" w:cs="Calibri"/>
        </w:rPr>
      </w:pPr>
    </w:p>
    <w:p w14:paraId="3C522CC4" w14:textId="77777777" w:rsidR="008A7970" w:rsidRPr="0016247C" w:rsidRDefault="00F92BD0">
      <w:pPr>
        <w:rPr>
          <w:rFonts w:ascii="Calibri" w:hAnsi="Calibri" w:cs="Calibri"/>
        </w:rPr>
      </w:pPr>
      <w:r w:rsidRPr="0016247C">
        <w:rPr>
          <w:rFonts w:ascii="Calibri" w:hAnsi="Calibri" w:cs="Calibri"/>
        </w:rPr>
        <w:t>Three Good Things (Duke study)</w:t>
      </w:r>
    </w:p>
    <w:p w14:paraId="378C2F33" w14:textId="77777777" w:rsidR="008A7970" w:rsidRPr="0016247C" w:rsidRDefault="00F92BD0">
      <w:pPr>
        <w:rPr>
          <w:rFonts w:ascii="Calibri" w:hAnsi="Calibri" w:cs="Calibri"/>
        </w:rPr>
      </w:pPr>
      <w:hyperlink r:id="rId24">
        <w:r w:rsidRPr="0016247C">
          <w:rPr>
            <w:rFonts w:ascii="Calibri" w:hAnsi="Calibri" w:cs="Calibri"/>
            <w:color w:val="1155CC"/>
            <w:u w:val="single"/>
          </w:rPr>
          <w:t>https://duke.qualtrics.com/jfe/form/SV_0diCSecthDl1mND</w:t>
        </w:r>
      </w:hyperlink>
      <w:r w:rsidRPr="0016247C">
        <w:rPr>
          <w:rFonts w:ascii="Calibri" w:hAnsi="Calibri" w:cs="Calibri"/>
        </w:rPr>
        <w:t xml:space="preserve"> </w:t>
      </w:r>
    </w:p>
    <w:p w14:paraId="17FB82C2" w14:textId="77777777" w:rsidR="008A7970" w:rsidRPr="0016247C" w:rsidRDefault="008A7970">
      <w:pPr>
        <w:rPr>
          <w:rFonts w:ascii="Calibri" w:hAnsi="Calibri" w:cs="Calibri"/>
        </w:rPr>
      </w:pPr>
    </w:p>
    <w:p w14:paraId="26D40E0A" w14:textId="77777777" w:rsidR="008A7970" w:rsidRPr="0016247C" w:rsidRDefault="008A7970">
      <w:pPr>
        <w:rPr>
          <w:rFonts w:ascii="Calibri" w:hAnsi="Calibri" w:cs="Calibri"/>
        </w:rPr>
      </w:pPr>
    </w:p>
    <w:p w14:paraId="302B6D00" w14:textId="77777777" w:rsidR="008A7970" w:rsidRPr="0016247C" w:rsidRDefault="00F92BD0">
      <w:pPr>
        <w:rPr>
          <w:rFonts w:ascii="Calibri" w:hAnsi="Calibri" w:cs="Calibri"/>
        </w:rPr>
      </w:pPr>
      <w:r w:rsidRPr="0016247C">
        <w:rPr>
          <w:rFonts w:ascii="Calibri" w:hAnsi="Calibri" w:cs="Calibri"/>
        </w:rPr>
        <w:t xml:space="preserve">   </w:t>
      </w:r>
    </w:p>
    <w:p w14:paraId="0D016AE6" w14:textId="50278759" w:rsidR="008A7970" w:rsidRPr="0016247C" w:rsidRDefault="00F92BD0" w:rsidP="0016247C">
      <w:pPr>
        <w:spacing w:line="259" w:lineRule="auto"/>
        <w:rPr>
          <w:rFonts w:ascii="Cambria" w:eastAsiaTheme="minorHAnsi" w:hAnsi="Cambria" w:cstheme="minorBidi"/>
          <w:color w:val="0070C0"/>
          <w:sz w:val="28"/>
          <w:szCs w:val="28"/>
          <w:lang w:val="en-US"/>
        </w:rPr>
      </w:pPr>
      <w:r w:rsidRPr="0016247C">
        <w:rPr>
          <w:rFonts w:ascii="Cambria" w:eastAsiaTheme="minorHAnsi" w:hAnsi="Cambria" w:cstheme="minorBidi"/>
          <w:color w:val="0070C0"/>
          <w:sz w:val="28"/>
          <w:szCs w:val="28"/>
          <w:lang w:val="en-US"/>
        </w:rPr>
        <w:t>References:</w:t>
      </w:r>
    </w:p>
    <w:p w14:paraId="0A6EC17D" w14:textId="77777777" w:rsidR="008A7970" w:rsidRPr="0016247C" w:rsidRDefault="00F92BD0">
      <w:pPr>
        <w:rPr>
          <w:rFonts w:ascii="Calibri" w:hAnsi="Calibri" w:cs="Calibri"/>
        </w:rPr>
      </w:pPr>
      <w:r w:rsidRPr="0016247C">
        <w:rPr>
          <w:rFonts w:ascii="Calibri" w:hAnsi="Calibri" w:cs="Calibri"/>
        </w:rPr>
        <w:t>A Strategic Approach to Improve GME Well-Being through Systems-Based Interventions, ACGME Wellbeing Working Group, ACGME National Conference, 2/24/2023.</w:t>
      </w:r>
    </w:p>
    <w:p w14:paraId="56019A45" w14:textId="77777777" w:rsidR="008A7970" w:rsidRPr="0016247C" w:rsidRDefault="008A7970">
      <w:pPr>
        <w:rPr>
          <w:rFonts w:ascii="Calibri" w:hAnsi="Calibri" w:cs="Calibri"/>
        </w:rPr>
      </w:pPr>
    </w:p>
    <w:p w14:paraId="16883C4F" w14:textId="77777777" w:rsidR="008A7970" w:rsidRPr="0016247C" w:rsidRDefault="00F92BD0">
      <w:pPr>
        <w:rPr>
          <w:rFonts w:ascii="Calibri" w:hAnsi="Calibri" w:cs="Calibri"/>
        </w:rPr>
      </w:pPr>
      <w:r w:rsidRPr="0016247C">
        <w:rPr>
          <w:rFonts w:ascii="Calibri" w:hAnsi="Calibri" w:cs="Calibri"/>
          <w:color w:val="212121"/>
          <w:highlight w:val="white"/>
        </w:rPr>
        <w:t>Dyrbye LN, Major-Elechi B, Hays JT, Fraser CH, Buskirk SJ, West CP. Physicians' Ratings of their Supervisor's Leadership Behaviors and Their Subsequent Burnout and Satisfaction: A Longitudinal Study. Mayo Clin Proc. 2021 Oct;96(10):2598-2605. doi: 10.1016/j.mayocp.2021.01.035. Epub 2021 Sep 15. PMID: 34538425.</w:t>
      </w:r>
    </w:p>
    <w:p w14:paraId="037E641E" w14:textId="77777777" w:rsidR="008A7970" w:rsidRPr="0016247C" w:rsidRDefault="008A7970">
      <w:pPr>
        <w:rPr>
          <w:rFonts w:ascii="Calibri" w:hAnsi="Calibri" w:cs="Calibri"/>
        </w:rPr>
      </w:pPr>
    </w:p>
    <w:p w14:paraId="22D375F8" w14:textId="77777777" w:rsidR="008A7970" w:rsidRPr="0016247C" w:rsidRDefault="14E974D8" w:rsidP="14E974D8">
      <w:pPr>
        <w:rPr>
          <w:rFonts w:ascii="Calibri" w:hAnsi="Calibri" w:cs="Calibri"/>
          <w:color w:val="212121"/>
          <w:highlight w:val="white"/>
        </w:rPr>
      </w:pPr>
      <w:r w:rsidRPr="0016247C">
        <w:rPr>
          <w:rFonts w:ascii="Calibri" w:hAnsi="Calibri" w:cs="Calibri"/>
          <w:color w:val="212121"/>
          <w:highlight w:val="white"/>
        </w:rPr>
        <w:t>Harry E, Sinsky C, Dyrbye LN, Makowski MS, Trockel M, Tutty M, Carlasare LE, West CP, Shanafelt TD. Physician Task Load and the Risk of Burnout Among US Physicians in a National Survey. Jt Comm J Qual Patient Saf. 2021 Feb;47(2):76-85. doi: 10.1016/j.jcjq.2020.09.011. Epub 2020 Oct 4. PMID: 33168367.</w:t>
      </w:r>
    </w:p>
    <w:p w14:paraId="25615EDF" w14:textId="77777777" w:rsidR="008A7970" w:rsidRPr="0016247C" w:rsidRDefault="008A7970">
      <w:pPr>
        <w:rPr>
          <w:rFonts w:ascii="Calibri" w:hAnsi="Calibri" w:cs="Calibri"/>
        </w:rPr>
      </w:pPr>
    </w:p>
    <w:p w14:paraId="23815832" w14:textId="77777777" w:rsidR="008A7970" w:rsidRPr="0016247C" w:rsidRDefault="1317F021">
      <w:pPr>
        <w:rPr>
          <w:rFonts w:ascii="Calibri" w:hAnsi="Calibri" w:cs="Calibri"/>
          <w:color w:val="212121"/>
          <w:highlight w:val="white"/>
        </w:rPr>
      </w:pPr>
      <w:r w:rsidRPr="0016247C">
        <w:rPr>
          <w:rFonts w:ascii="Calibri" w:hAnsi="Calibri" w:cs="Calibri"/>
          <w:color w:val="212121"/>
          <w:highlight w:val="white"/>
        </w:rPr>
        <w:t>Linzer M, Shah P, Nankivil N, Cappelucci K, Poplau S, Sinsky C. The Mini Z Resident (Mini ReZ): Psychometric Assessment of a Brief Burnout Reduction Measure. J Gen Intern Med. 2023 Feb;38(2):545-548. doi: 10.1007/s11606-022-07720-0. Epub 2022 Jul 26. Erratum in: J Gen Intern Med. 2022 Nov 16;: PMID: 35882711; PMCID: PMC9905519.</w:t>
      </w:r>
    </w:p>
    <w:p w14:paraId="34213F12" w14:textId="77777777" w:rsidR="008A7970" w:rsidRPr="0016247C" w:rsidRDefault="008A7970">
      <w:pPr>
        <w:rPr>
          <w:rFonts w:ascii="Calibri" w:hAnsi="Calibri" w:cs="Calibri"/>
          <w:color w:val="212121"/>
          <w:highlight w:val="white"/>
        </w:rPr>
      </w:pPr>
    </w:p>
    <w:p w14:paraId="7A7D6542" w14:textId="77777777" w:rsidR="008A7970" w:rsidRPr="0016247C" w:rsidRDefault="00F92BD0">
      <w:pPr>
        <w:rPr>
          <w:rFonts w:ascii="Calibri" w:hAnsi="Calibri" w:cs="Calibri"/>
        </w:rPr>
      </w:pPr>
      <w:r w:rsidRPr="0016247C">
        <w:rPr>
          <w:rFonts w:ascii="Calibri" w:hAnsi="Calibri" w:cs="Calibri"/>
        </w:rPr>
        <w:t xml:space="preserve">Jonathan A. Ripp, Larissa Thomas, eds. </w:t>
      </w:r>
      <w:r w:rsidRPr="0016247C">
        <w:rPr>
          <w:rFonts w:ascii="Calibri" w:hAnsi="Calibri" w:cs="Calibri"/>
          <w:i/>
        </w:rPr>
        <w:t>Caring for Caregivers to Be: A Comprehensive Approach to Developing Well-Being Programs for the Health Care Learner.</w:t>
      </w:r>
      <w:r w:rsidRPr="0016247C">
        <w:rPr>
          <w:rFonts w:ascii="Calibri" w:hAnsi="Calibri" w:cs="Calibri"/>
        </w:rPr>
        <w:t xml:space="preserve"> Oxford University Press. 2023</w:t>
      </w:r>
    </w:p>
    <w:p w14:paraId="37A29F5F" w14:textId="77777777" w:rsidR="008A7970" w:rsidRPr="0016247C" w:rsidRDefault="008A7970">
      <w:pPr>
        <w:rPr>
          <w:rFonts w:ascii="Calibri" w:hAnsi="Calibri" w:cs="Calibri"/>
        </w:rPr>
      </w:pPr>
    </w:p>
    <w:p w14:paraId="74C8C5DE" w14:textId="77777777" w:rsidR="008A7970" w:rsidRPr="0016247C" w:rsidRDefault="00F92BD0">
      <w:pPr>
        <w:rPr>
          <w:rFonts w:ascii="Calibri" w:hAnsi="Calibri" w:cs="Calibri"/>
          <w:color w:val="212121"/>
          <w:highlight w:val="white"/>
        </w:rPr>
      </w:pPr>
      <w:r w:rsidRPr="0016247C">
        <w:rPr>
          <w:rFonts w:ascii="Calibri" w:hAnsi="Calibri" w:cs="Calibri"/>
          <w:color w:val="212121"/>
          <w:highlight w:val="white"/>
        </w:rPr>
        <w:t>Sexton JB, Adair KC. Forty-five good things: a prospective pilot study of the Three Good Things well-being intervention in the USA for healthcare worker emotional exhaustion, depression, work-life balance and happiness. BMJ Open. 2019 Mar 20;9(3):e022695. doi: 10.1136/bmjopen-2018-022695. PMID: 30898795; PMCID: PMC6475256.</w:t>
      </w:r>
    </w:p>
    <w:p w14:paraId="555BC4FE" w14:textId="77777777" w:rsidR="008A7970" w:rsidRPr="0016247C" w:rsidRDefault="008A7970">
      <w:pPr>
        <w:rPr>
          <w:rFonts w:ascii="Calibri" w:hAnsi="Calibri" w:cs="Calibri"/>
          <w:color w:val="212121"/>
          <w:highlight w:val="white"/>
        </w:rPr>
      </w:pPr>
    </w:p>
    <w:p w14:paraId="3CA11B1E" w14:textId="77777777" w:rsidR="008A7970" w:rsidRPr="0016247C" w:rsidRDefault="1317F021">
      <w:pPr>
        <w:rPr>
          <w:rFonts w:ascii="Calibri" w:hAnsi="Calibri" w:cs="Calibri"/>
          <w:color w:val="212121"/>
          <w:highlight w:val="white"/>
        </w:rPr>
      </w:pPr>
      <w:r w:rsidRPr="0016247C">
        <w:rPr>
          <w:rFonts w:ascii="Calibri" w:hAnsi="Calibri" w:cs="Calibri"/>
          <w:color w:val="212121"/>
          <w:highlight w:val="white"/>
        </w:rPr>
        <w:t>Sexton JB, Adair KC, Cui X, Tawfik DS, Profit J. Effectiveness of a bite-sized web-based intervention to improve healthcare worker wellbeing: A randomized clinical trial of WISER. Front Public Health. 2022 Dec 8;10:1016407. doi: 10.3389/fpubh.2022.1016407. PMID: 36568789; PMCID: PMC9773843.</w:t>
      </w:r>
    </w:p>
    <w:p w14:paraId="0B9A1562" w14:textId="77777777" w:rsidR="008A7970" w:rsidRPr="0016247C" w:rsidRDefault="008A7970">
      <w:pPr>
        <w:rPr>
          <w:rFonts w:ascii="Calibri" w:hAnsi="Calibri" w:cs="Calibri"/>
          <w:color w:val="212121"/>
          <w:highlight w:val="white"/>
        </w:rPr>
      </w:pPr>
    </w:p>
    <w:p w14:paraId="31330F05" w14:textId="77777777" w:rsidR="008A7970" w:rsidRPr="0016247C" w:rsidRDefault="00F92BD0">
      <w:pPr>
        <w:rPr>
          <w:rFonts w:ascii="Calibri" w:hAnsi="Calibri" w:cs="Calibri"/>
          <w:color w:val="212121"/>
          <w:highlight w:val="white"/>
        </w:rPr>
      </w:pPr>
      <w:r w:rsidRPr="0016247C">
        <w:rPr>
          <w:rFonts w:ascii="Calibri" w:hAnsi="Calibri" w:cs="Calibri"/>
          <w:color w:val="212121"/>
          <w:highlight w:val="white"/>
        </w:rPr>
        <w:lastRenderedPageBreak/>
        <w:t>Sexton JB, Adair KC, Leonard MW, Frankel TC, Proulx J, Watson SR, Magnus B, Bogan B, Jamal M, Schwendimann R, Frankel AS. Providing feedback following Leadership WalkRounds is associated with better patient safety culture, higher employee engagement and lower burnout. BMJ Qual Saf. 2018 Apr;27(4):261-270. doi: 10.1136/bmjqs-2016-006399. Epub 2017 Oct 9. PMID: 28993441; PMCID: PMC5867443.</w:t>
      </w:r>
    </w:p>
    <w:p w14:paraId="0ED3F20F" w14:textId="77777777" w:rsidR="008A7970" w:rsidRPr="0016247C" w:rsidRDefault="008A7970">
      <w:pPr>
        <w:rPr>
          <w:rFonts w:ascii="Calibri" w:hAnsi="Calibri" w:cs="Calibri"/>
        </w:rPr>
      </w:pPr>
    </w:p>
    <w:p w14:paraId="73F9E89C" w14:textId="77777777" w:rsidR="008A7970" w:rsidRPr="0016247C" w:rsidRDefault="00F92BD0">
      <w:pPr>
        <w:rPr>
          <w:rFonts w:ascii="Calibri" w:hAnsi="Calibri" w:cs="Calibri"/>
          <w:color w:val="212121"/>
          <w:highlight w:val="white"/>
        </w:rPr>
      </w:pPr>
      <w:r w:rsidRPr="0016247C">
        <w:rPr>
          <w:rFonts w:ascii="Calibri" w:hAnsi="Calibri" w:cs="Calibri"/>
        </w:rPr>
        <w:t>Shanafelt, T., Mickey Trockel, M., Rodriguez, A., Logan, D. Wellness-Centered Leadership: Equipping Health Care Leaders to Cultivate Physician Well-Being and Professional Fulfillment, Academic Medicine, Vol. 96, No. 5 / May 2021</w:t>
      </w:r>
    </w:p>
    <w:p w14:paraId="555DAD98" w14:textId="77777777" w:rsidR="008A7970" w:rsidRPr="0016247C" w:rsidRDefault="008A7970">
      <w:pPr>
        <w:rPr>
          <w:rFonts w:ascii="Calibri" w:hAnsi="Calibri" w:cs="Calibri"/>
          <w:color w:val="212121"/>
          <w:highlight w:val="white"/>
        </w:rPr>
      </w:pPr>
    </w:p>
    <w:p w14:paraId="05D9830E" w14:textId="77777777" w:rsidR="008A7970" w:rsidRPr="0016247C" w:rsidRDefault="1317F021">
      <w:pPr>
        <w:rPr>
          <w:rFonts w:ascii="Calibri" w:hAnsi="Calibri" w:cs="Calibri"/>
          <w:color w:val="212121"/>
          <w:highlight w:val="white"/>
        </w:rPr>
      </w:pPr>
      <w:r w:rsidRPr="0016247C">
        <w:rPr>
          <w:rFonts w:ascii="Calibri" w:hAnsi="Calibri" w:cs="Calibri"/>
          <w:color w:val="212121"/>
          <w:highlight w:val="white"/>
        </w:rPr>
        <w:t>Shanafelt T, Trockel M, Rodriguez A, Logan D. Wellness-Centered Leadership: Equipping Health Care Leaders to Cultivate Physician Well-Being and Professional Fulfillment. Acad Med. 2021 May 1;96(5):641-651. doi: 10.1097/ACM.0000000000003907. PMID: 33394666; PMCID: PMC8078125.</w:t>
      </w:r>
    </w:p>
    <w:p w14:paraId="0485539B" w14:textId="77777777" w:rsidR="008A7970" w:rsidRPr="0016247C" w:rsidRDefault="008A7970">
      <w:pPr>
        <w:rPr>
          <w:rFonts w:ascii="Calibri" w:hAnsi="Calibri" w:cs="Calibri"/>
          <w:color w:val="212121"/>
          <w:highlight w:val="white"/>
        </w:rPr>
      </w:pPr>
    </w:p>
    <w:p w14:paraId="09E51889" w14:textId="77777777" w:rsidR="008A7970" w:rsidRPr="0016247C" w:rsidRDefault="1317F021">
      <w:pPr>
        <w:rPr>
          <w:rFonts w:ascii="Calibri" w:hAnsi="Calibri" w:cs="Calibri"/>
          <w:color w:val="212121"/>
          <w:highlight w:val="white"/>
        </w:rPr>
      </w:pPr>
      <w:r w:rsidRPr="0016247C">
        <w:rPr>
          <w:rFonts w:ascii="Calibri" w:hAnsi="Calibri" w:cs="Calibri"/>
          <w:color w:val="212121"/>
          <w:highlight w:val="white"/>
        </w:rPr>
        <w:t>Shanafelt TD, Makowski MS, Wang H, Bohman B, Leonard M, Harrington RA, Minor L, Trockel M. Association of Burnout, Professional Fulfillment, and Self-care Practices of Physician Leaders With Their Independently Rated Leadership Effectiveness. JAMA Netw Open. 2020 Jun 1;3(6):e207961. doi: 10.1001/jamanetworkopen.2020.7961. Erratum in: JAMA Netw Open. 2020 Sep 1;3(9):e2021812. PMID: 32543700; PMCID: PMC7298612.</w:t>
      </w:r>
    </w:p>
    <w:p w14:paraId="34EAEE3A" w14:textId="77777777" w:rsidR="008A7970" w:rsidRPr="0016247C" w:rsidRDefault="008A7970">
      <w:pPr>
        <w:rPr>
          <w:rFonts w:ascii="Calibri" w:hAnsi="Calibri" w:cs="Calibri"/>
          <w:color w:val="212121"/>
          <w:highlight w:val="white"/>
        </w:rPr>
      </w:pPr>
    </w:p>
    <w:p w14:paraId="33C1F239" w14:textId="77777777" w:rsidR="008A7970" w:rsidRPr="0016247C" w:rsidRDefault="008A7970">
      <w:pPr>
        <w:rPr>
          <w:rFonts w:ascii="Calibri" w:hAnsi="Calibri" w:cs="Calibri"/>
          <w:color w:val="212121"/>
          <w:highlight w:val="white"/>
        </w:rPr>
      </w:pPr>
    </w:p>
    <w:sectPr w:rsidR="008A7970" w:rsidRPr="001624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70"/>
    <w:rsid w:val="0016247C"/>
    <w:rsid w:val="002C52D1"/>
    <w:rsid w:val="00542DA7"/>
    <w:rsid w:val="0073742D"/>
    <w:rsid w:val="007843DE"/>
    <w:rsid w:val="00857748"/>
    <w:rsid w:val="008750A0"/>
    <w:rsid w:val="008A7970"/>
    <w:rsid w:val="00AD1A81"/>
    <w:rsid w:val="00AF033F"/>
    <w:rsid w:val="00B26F2A"/>
    <w:rsid w:val="00E46BE6"/>
    <w:rsid w:val="00F92BD0"/>
    <w:rsid w:val="07EA418F"/>
    <w:rsid w:val="1317F021"/>
    <w:rsid w:val="14E974D8"/>
    <w:rsid w:val="2D1DE92F"/>
    <w:rsid w:val="34B0B847"/>
    <w:rsid w:val="3DBDD29E"/>
    <w:rsid w:val="6FC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3640"/>
  <w15:docId w15:val="{4FF1DE42-E02F-4352-8A47-EC41CB2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750A0"/>
    <w:pPr>
      <w:spacing w:line="240" w:lineRule="auto"/>
    </w:pPr>
  </w:style>
  <w:style w:type="character" w:styleId="CommentReference">
    <w:name w:val="annotation reference"/>
    <w:basedOn w:val="DefaultParagraphFont"/>
    <w:uiPriority w:val="99"/>
    <w:semiHidden/>
    <w:unhideWhenUsed/>
    <w:rsid w:val="00B26F2A"/>
    <w:rPr>
      <w:sz w:val="16"/>
      <w:szCs w:val="16"/>
    </w:rPr>
  </w:style>
  <w:style w:type="paragraph" w:styleId="CommentText">
    <w:name w:val="annotation text"/>
    <w:basedOn w:val="Normal"/>
    <w:link w:val="CommentTextChar"/>
    <w:uiPriority w:val="99"/>
    <w:unhideWhenUsed/>
    <w:rsid w:val="00B26F2A"/>
    <w:pPr>
      <w:spacing w:line="240" w:lineRule="auto"/>
    </w:pPr>
    <w:rPr>
      <w:sz w:val="20"/>
      <w:szCs w:val="20"/>
    </w:rPr>
  </w:style>
  <w:style w:type="character" w:customStyle="1" w:styleId="CommentTextChar">
    <w:name w:val="Comment Text Char"/>
    <w:basedOn w:val="DefaultParagraphFont"/>
    <w:link w:val="CommentText"/>
    <w:uiPriority w:val="99"/>
    <w:rsid w:val="00B26F2A"/>
    <w:rPr>
      <w:sz w:val="20"/>
      <w:szCs w:val="20"/>
    </w:rPr>
  </w:style>
  <w:style w:type="paragraph" w:styleId="CommentSubject">
    <w:name w:val="annotation subject"/>
    <w:basedOn w:val="CommentText"/>
    <w:next w:val="CommentText"/>
    <w:link w:val="CommentSubjectChar"/>
    <w:uiPriority w:val="99"/>
    <w:semiHidden/>
    <w:unhideWhenUsed/>
    <w:rsid w:val="00B26F2A"/>
    <w:rPr>
      <w:b/>
      <w:bCs/>
    </w:rPr>
  </w:style>
  <w:style w:type="character" w:customStyle="1" w:styleId="CommentSubjectChar">
    <w:name w:val="Comment Subject Char"/>
    <w:basedOn w:val="CommentTextChar"/>
    <w:link w:val="CommentSubject"/>
    <w:uiPriority w:val="99"/>
    <w:semiHidden/>
    <w:rsid w:val="00B26F2A"/>
    <w:rPr>
      <w:b/>
      <w:bCs/>
      <w:sz w:val="20"/>
      <w:szCs w:val="20"/>
    </w:rPr>
  </w:style>
  <w:style w:type="paragraph" w:styleId="BalloonText">
    <w:name w:val="Balloon Text"/>
    <w:basedOn w:val="Normal"/>
    <w:link w:val="BalloonTextChar"/>
    <w:uiPriority w:val="99"/>
    <w:semiHidden/>
    <w:unhideWhenUsed/>
    <w:rsid w:val="00F92B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prinstitute.com/" TargetMode="External"/><Relationship Id="rId13" Type="http://schemas.openxmlformats.org/officeDocument/2006/relationships/hyperlink" Target="https://hfh.fas.harvard.edu/flourishing.app" TargetMode="External"/><Relationship Id="rId18" Type="http://schemas.openxmlformats.org/officeDocument/2006/relationships/hyperlink" Target="https://www.ama-assn.org/system/files/ama-steps-forward-leadership-playbook.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am.edu/initiatives/clinician-resilience-and-well-being/national-plan-for-health-workforce-well-being/" TargetMode="External"/><Relationship Id="rId7" Type="http://schemas.openxmlformats.org/officeDocument/2006/relationships/hyperlink" Target="https://kognito.com/blog/suicide-prevention-training-for-all" TargetMode="External"/><Relationship Id="rId12" Type="http://schemas.openxmlformats.org/officeDocument/2006/relationships/hyperlink" Target="https://www.mywellbeingindex.org/" TargetMode="External"/><Relationship Id="rId17" Type="http://schemas.openxmlformats.org/officeDocument/2006/relationships/hyperlink" Target="https://www.acgme.org/meetings-and-educational-activities/physician-well-bein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cgme.org/covid-19/transition-to-residency/" TargetMode="External"/><Relationship Id="rId20" Type="http://schemas.openxmlformats.org/officeDocument/2006/relationships/hyperlink" Target="https://dl.acgme.org/learn/video/designing-a-comprehensive-well-being-program-mental-health-resilience-and-system-change" TargetMode="External"/><Relationship Id="rId1" Type="http://schemas.openxmlformats.org/officeDocument/2006/relationships/styles" Target="styles.xml"/><Relationship Id="rId6" Type="http://schemas.openxmlformats.org/officeDocument/2006/relationships/hyperlink" Target="https://www.acgme.org/initiatives/clinical-learning-environment-review-cler/" TargetMode="External"/><Relationship Id="rId11" Type="http://schemas.openxmlformats.org/officeDocument/2006/relationships/hyperlink" Target="https://www.professionalworklife.com/mini-z-survey" TargetMode="External"/><Relationship Id="rId24" Type="http://schemas.openxmlformats.org/officeDocument/2006/relationships/hyperlink" Target="https://duke.qualtrics.com/jfe/form/SV_0diCSecthDl1mND" TargetMode="External"/><Relationship Id="rId5" Type="http://schemas.openxmlformats.org/officeDocument/2006/relationships/hyperlink" Target="https://www.acgme.org/programs-and-institutions/programs/common-program-requirements/" TargetMode="External"/><Relationship Id="rId15" Type="http://schemas.openxmlformats.org/officeDocument/2006/relationships/hyperlink" Target="https://afsp.org/interactive-screening-program/" TargetMode="External"/><Relationship Id="rId23" Type="http://schemas.openxmlformats.org/officeDocument/2006/relationships/hyperlink" Target="https://www.fammed.wisc.edu/stream/" TargetMode="External"/><Relationship Id="rId10" Type="http://schemas.openxmlformats.org/officeDocument/2006/relationships/hyperlink" Target="https://www.acgme.org/globalassets/pdfs/13287_afsp_after_suicide_clinician_toolkit_final_2.pdf" TargetMode="External"/><Relationship Id="rId19" Type="http://schemas.openxmlformats.org/officeDocument/2006/relationships/hyperlink" Target="https://hfh.fas.harvard.edu/flourishing.app" TargetMode="External"/><Relationship Id="rId4" Type="http://schemas.openxmlformats.org/officeDocument/2006/relationships/hyperlink" Target="https://www.acgme.org/programs-and-institutions/programs/common-program-requirements/" TargetMode="External"/><Relationship Id="rId9" Type="http://schemas.openxmlformats.org/officeDocument/2006/relationships/hyperlink" Target="https://afsp.org/interactive-screening-program/" TargetMode="External"/><Relationship Id="rId14" Type="http://schemas.openxmlformats.org/officeDocument/2006/relationships/hyperlink" Target="https://link.springer.com/article/10.1007/s11606-022-07720-0" TargetMode="External"/><Relationship Id="rId22" Type="http://schemas.openxmlformats.org/officeDocument/2006/relationships/hyperlink" Target="https://pedsresresil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2804</Words>
  <Characters>15988</Characters>
  <Application>Microsoft Office Word</Application>
  <DocSecurity>0</DocSecurity>
  <Lines>133</Lines>
  <Paragraphs>37</Paragraphs>
  <ScaleCrop>false</ScaleCrop>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Allen</dc:creator>
  <cp:lastModifiedBy>Gellin, Caren</cp:lastModifiedBy>
  <cp:revision>14</cp:revision>
  <dcterms:created xsi:type="dcterms:W3CDTF">2024-03-10T21:07:00Z</dcterms:created>
  <dcterms:modified xsi:type="dcterms:W3CDTF">2024-05-28T18:58:00Z</dcterms:modified>
</cp:coreProperties>
</file>