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DF14" w14:textId="1B40D2F0" w:rsidR="00447A35" w:rsidRPr="00002D75" w:rsidRDefault="00EC32AB" w:rsidP="00DC4460">
      <w:pPr>
        <w:spacing w:after="0"/>
        <w:rPr>
          <w:rFonts w:ascii="Times New Roman" w:hAnsi="Times New Roman" w:cs="Times New Roman"/>
          <w:b/>
          <w:sz w:val="36"/>
          <w:szCs w:val="28"/>
        </w:rPr>
      </w:pPr>
      <w:r w:rsidRPr="00002D75">
        <w:rPr>
          <w:rFonts w:ascii="Times New Roman" w:hAnsi="Times New Roman" w:cs="Times New Roman"/>
          <w:b/>
          <w:sz w:val="36"/>
          <w:szCs w:val="28"/>
        </w:rPr>
        <w:t>Struggling Learner</w:t>
      </w:r>
    </w:p>
    <w:p w14:paraId="69CCBF41" w14:textId="12AB520B" w:rsidR="00DC4460" w:rsidRPr="001A2322" w:rsidRDefault="00EC32AB" w:rsidP="00DC4460">
      <w:pPr>
        <w:spacing w:after="0"/>
        <w:rPr>
          <w:rFonts w:ascii="Cambria" w:hAnsi="Cambria"/>
          <w:sz w:val="24"/>
          <w:szCs w:val="28"/>
        </w:rPr>
      </w:pPr>
      <w:r w:rsidRPr="001A2322">
        <w:rPr>
          <w:rFonts w:ascii="Cambria" w:hAnsi="Cambria"/>
          <w:sz w:val="24"/>
          <w:szCs w:val="28"/>
        </w:rPr>
        <w:t xml:space="preserve">Nathaniel Goodrich, MD, Nicola Orlov, MD, David Mills, MD, Elizabeth Nelsen, MD, </w:t>
      </w:r>
      <w:r w:rsidR="002C03C5" w:rsidRPr="001A2322">
        <w:rPr>
          <w:rFonts w:ascii="Cambria" w:hAnsi="Cambria"/>
          <w:sz w:val="24"/>
          <w:szCs w:val="28"/>
        </w:rPr>
        <w:t xml:space="preserve">and </w:t>
      </w:r>
      <w:r w:rsidRPr="001A2322">
        <w:rPr>
          <w:rFonts w:ascii="Cambria" w:hAnsi="Cambria"/>
          <w:sz w:val="24"/>
          <w:szCs w:val="28"/>
        </w:rPr>
        <w:t>Su-Ting Li, MD, MPH</w:t>
      </w:r>
    </w:p>
    <w:p w14:paraId="1E4FEE6E" w14:textId="74231FD2" w:rsidR="00CF74CD" w:rsidRPr="001A2322" w:rsidRDefault="00CF74CD" w:rsidP="00DC4460">
      <w:pPr>
        <w:spacing w:after="0"/>
        <w:rPr>
          <w:rFonts w:ascii="Cambria" w:hAnsi="Cambria"/>
        </w:rPr>
      </w:pPr>
      <w:r w:rsidRPr="001A2322">
        <w:rPr>
          <w:rFonts w:ascii="Cambria" w:hAnsi="Cambria"/>
        </w:rPr>
        <w:t>Edited by Caren Gellin, MD and</w:t>
      </w:r>
      <w:r w:rsidR="001A2322">
        <w:rPr>
          <w:rFonts w:ascii="Cambria" w:hAnsi="Cambria"/>
        </w:rPr>
        <w:t xml:space="preserve"> Daniel Sklansky, MD</w:t>
      </w:r>
      <w:r w:rsidRPr="001A2322">
        <w:rPr>
          <w:rFonts w:ascii="Cambria" w:hAnsi="Cambria"/>
        </w:rPr>
        <w:t xml:space="preserve"> </w:t>
      </w:r>
    </w:p>
    <w:p w14:paraId="6ED21B45" w14:textId="77777777" w:rsidR="00DC4460" w:rsidRPr="00002D75" w:rsidRDefault="00DC4460" w:rsidP="00DC4460">
      <w:pPr>
        <w:spacing w:after="0"/>
        <w:rPr>
          <w:rFonts w:ascii="Times New Roman" w:hAnsi="Times New Roman" w:cs="Times New Roman"/>
        </w:rPr>
      </w:pPr>
    </w:p>
    <w:p w14:paraId="2B9F0210" w14:textId="6D0DD59F" w:rsidR="007C1A9B" w:rsidRPr="00FE76FC" w:rsidRDefault="00DC4460" w:rsidP="00DC4460">
      <w:pPr>
        <w:spacing w:after="0"/>
        <w:rPr>
          <w:rFonts w:ascii="Cambria" w:hAnsi="Cambria"/>
          <w:color w:val="0070C0"/>
          <w:sz w:val="28"/>
          <w:szCs w:val="28"/>
        </w:rPr>
      </w:pPr>
      <w:r w:rsidRPr="00FE76FC">
        <w:rPr>
          <w:rFonts w:ascii="Cambria" w:hAnsi="Cambria"/>
          <w:color w:val="0070C0"/>
          <w:sz w:val="28"/>
          <w:szCs w:val="28"/>
        </w:rPr>
        <w:t>Intro</w:t>
      </w:r>
      <w:r w:rsidR="007C1A9B" w:rsidRPr="00FE76FC">
        <w:rPr>
          <w:rFonts w:ascii="Cambria" w:hAnsi="Cambria"/>
          <w:color w:val="0070C0"/>
          <w:sz w:val="28"/>
          <w:szCs w:val="28"/>
        </w:rPr>
        <w:t>duction</w:t>
      </w:r>
    </w:p>
    <w:p w14:paraId="73793257" w14:textId="7C635291" w:rsidR="00EC32AB" w:rsidRPr="00CF74CD" w:rsidRDefault="00EC32AB" w:rsidP="00EC32AB">
      <w:pPr>
        <w:rPr>
          <w:rFonts w:cstheme="minorHAnsi"/>
        </w:rPr>
      </w:pPr>
      <w:r w:rsidRPr="00CF74CD">
        <w:rPr>
          <w:rFonts w:cstheme="minorHAnsi"/>
        </w:rPr>
        <w:t xml:space="preserve">While the exact rate of remediation is not well-reported in the literature, studies from surgical specialties, internal medicine, family medicine, and emergency medicine suggest a wide range, with 2-31% of residents requiring remediation. A 2013 study of pediatric program directors </w:t>
      </w:r>
      <w:r w:rsidR="00654CA9" w:rsidRPr="00CF74CD">
        <w:rPr>
          <w:rFonts w:cstheme="minorHAnsi"/>
        </w:rPr>
        <w:t>estimated that</w:t>
      </w:r>
      <w:r w:rsidRPr="00CF74CD">
        <w:rPr>
          <w:rFonts w:cstheme="minorHAnsi"/>
        </w:rPr>
        <w:t xml:space="preserve"> up to 12% of pediatric residents may require remediation. </w:t>
      </w:r>
    </w:p>
    <w:p w14:paraId="66D5C4F6" w14:textId="68A86F67" w:rsidR="00EC32AB" w:rsidRPr="001A2322" w:rsidRDefault="00EC32AB"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Definitions</w:t>
      </w:r>
    </w:p>
    <w:p w14:paraId="40FA493E" w14:textId="78C26F97" w:rsidR="00EC32AB" w:rsidRPr="00CF74CD" w:rsidRDefault="00EC32AB" w:rsidP="00EC32AB">
      <w:pPr>
        <w:rPr>
          <w:rFonts w:cstheme="minorHAnsi"/>
        </w:rPr>
      </w:pPr>
      <w:r w:rsidRPr="00CF74CD">
        <w:rPr>
          <w:rFonts w:cstheme="minorHAnsi"/>
        </w:rPr>
        <w:t xml:space="preserve">While there is no single, standard definition, </w:t>
      </w:r>
      <w:r w:rsidR="006C1847" w:rsidRPr="00CF74CD">
        <w:rPr>
          <w:rFonts w:cstheme="minorHAnsi"/>
        </w:rPr>
        <w:t xml:space="preserve">remediation </w:t>
      </w:r>
      <w:r w:rsidRPr="00CF74CD">
        <w:rPr>
          <w:rFonts w:cstheme="minorHAnsi"/>
        </w:rPr>
        <w:t xml:space="preserve">is generally defined as any form of additional </w:t>
      </w:r>
      <w:r w:rsidR="00654CA9" w:rsidRPr="00CF74CD">
        <w:rPr>
          <w:rFonts w:cstheme="minorHAnsi"/>
        </w:rPr>
        <w:t xml:space="preserve">goal-directed </w:t>
      </w:r>
      <w:r w:rsidRPr="00CF74CD">
        <w:rPr>
          <w:rFonts w:cstheme="minorHAnsi"/>
        </w:rPr>
        <w:t xml:space="preserve">training, supervision, or assistance beyond what is typically required for a resident in a given specialty and in response to suboptimal performance in a given core competency. </w:t>
      </w:r>
      <w:r w:rsidR="00654CA9" w:rsidRPr="00CF74CD">
        <w:rPr>
          <w:rFonts w:cstheme="minorHAnsi"/>
        </w:rPr>
        <w:t>Two levels of remediation are widely recognized: informal and formal.</w:t>
      </w:r>
    </w:p>
    <w:p w14:paraId="64AE6D9E" w14:textId="35A35939" w:rsidR="00EC32AB" w:rsidRPr="00CF74CD" w:rsidRDefault="00EC32AB" w:rsidP="00EC32AB">
      <w:pPr>
        <w:rPr>
          <w:rFonts w:cstheme="minorHAnsi"/>
        </w:rPr>
      </w:pPr>
      <w:r w:rsidRPr="00CF74CD">
        <w:rPr>
          <w:rFonts w:cstheme="minorHAnsi"/>
        </w:rPr>
        <w:t>Informal remediation is typically managed internally by the residency program and is aimed at improving performance by a learner; this is not typically reported in any official capacity</w:t>
      </w:r>
      <w:r w:rsidR="00654CA9" w:rsidRPr="00CF74CD">
        <w:rPr>
          <w:rFonts w:cstheme="minorHAnsi"/>
        </w:rPr>
        <w:t xml:space="preserve"> in future performance reports for the trainee</w:t>
      </w:r>
      <w:r w:rsidRPr="00CF74CD">
        <w:rPr>
          <w:rFonts w:cstheme="minorHAnsi"/>
        </w:rPr>
        <w:t>.</w:t>
      </w:r>
    </w:p>
    <w:p w14:paraId="5A5307DE" w14:textId="5CEE6387" w:rsidR="00EC32AB" w:rsidRPr="00CF74CD" w:rsidRDefault="00EC32AB" w:rsidP="00EC32AB">
      <w:pPr>
        <w:rPr>
          <w:rFonts w:cstheme="minorHAnsi"/>
        </w:rPr>
      </w:pPr>
      <w:r w:rsidRPr="00CF74CD">
        <w:rPr>
          <w:rFonts w:cstheme="minorHAnsi"/>
        </w:rPr>
        <w:t xml:space="preserve">Formal remediation, however, occurs when </w:t>
      </w:r>
      <w:r w:rsidR="00C605A5" w:rsidRPr="00CF74CD">
        <w:rPr>
          <w:rFonts w:cstheme="minorHAnsi"/>
        </w:rPr>
        <w:t xml:space="preserve">a </w:t>
      </w:r>
      <w:r w:rsidRPr="00CF74CD">
        <w:rPr>
          <w:rFonts w:cstheme="minorHAnsi"/>
        </w:rPr>
        <w:t xml:space="preserve">resident’s performance or conduct no longer meets the requirements of the program, </w:t>
      </w:r>
      <w:r w:rsidR="00654CA9" w:rsidRPr="00CF74CD">
        <w:rPr>
          <w:rFonts w:cstheme="minorHAnsi"/>
        </w:rPr>
        <w:t xml:space="preserve">may include unsuccessful efforts of informal remediation, </w:t>
      </w:r>
      <w:r w:rsidRPr="00CF74CD">
        <w:rPr>
          <w:rFonts w:cstheme="minorHAnsi"/>
        </w:rPr>
        <w:t xml:space="preserve">and may involve formal notification to the resident with support from the institutional GME office. This formal remediation may be reportable on future reference letters and, in rare circumstances, may result in probation or </w:t>
      </w:r>
      <w:r w:rsidR="002B6DC0" w:rsidRPr="00CF74CD">
        <w:rPr>
          <w:rFonts w:cstheme="minorHAnsi"/>
        </w:rPr>
        <w:t>termination</w:t>
      </w:r>
      <w:r w:rsidR="00654CA9" w:rsidRPr="00CF74CD">
        <w:rPr>
          <w:rFonts w:cstheme="minorHAnsi"/>
        </w:rPr>
        <w:t xml:space="preserve"> </w:t>
      </w:r>
      <w:r w:rsidRPr="00CF74CD">
        <w:rPr>
          <w:rFonts w:cstheme="minorHAnsi"/>
        </w:rPr>
        <w:t>from the program.</w:t>
      </w:r>
    </w:p>
    <w:p w14:paraId="2690BDAF" w14:textId="77777777" w:rsidR="00654CA9" w:rsidRDefault="00654CA9" w:rsidP="00DC4460">
      <w:pPr>
        <w:spacing w:after="0"/>
        <w:rPr>
          <w:rFonts w:ascii="Times New Roman" w:hAnsi="Times New Roman" w:cs="Times New Roman"/>
        </w:rPr>
      </w:pPr>
    </w:p>
    <w:p w14:paraId="7F564BAB" w14:textId="0C627CAD" w:rsidR="00FA19DE" w:rsidRPr="00FE76FC" w:rsidRDefault="00FA19DE" w:rsidP="00FA19DE">
      <w:pPr>
        <w:spacing w:after="0"/>
        <w:rPr>
          <w:rFonts w:ascii="Cambria" w:hAnsi="Cambria"/>
          <w:color w:val="0070C0"/>
          <w:sz w:val="28"/>
          <w:szCs w:val="28"/>
        </w:rPr>
      </w:pPr>
      <w:r w:rsidRPr="00FE76FC">
        <w:rPr>
          <w:rFonts w:ascii="Cambria" w:hAnsi="Cambria"/>
          <w:color w:val="0070C0"/>
          <w:sz w:val="28"/>
          <w:szCs w:val="28"/>
        </w:rPr>
        <w:t>Remediation in Pediatric Residency Programs</w:t>
      </w:r>
    </w:p>
    <w:p w14:paraId="283A48C6" w14:textId="66CCFE79" w:rsidR="00654CA9" w:rsidRPr="00CF74CD" w:rsidRDefault="00654CA9" w:rsidP="00654CA9">
      <w:pPr>
        <w:spacing w:after="0"/>
        <w:rPr>
          <w:rFonts w:eastAsia="Calibri" w:cstheme="minorHAnsi"/>
          <w:color w:val="000000" w:themeColor="text1"/>
        </w:rPr>
      </w:pPr>
      <w:r w:rsidRPr="00CF74CD">
        <w:rPr>
          <w:rFonts w:eastAsia="Calibri" w:cstheme="minorHAnsi"/>
          <w:color w:val="000000" w:themeColor="text1"/>
        </w:rPr>
        <w:t xml:space="preserve">In 2022, a national survey of pediatric residency program directors revealed that professionalism is the </w:t>
      </w:r>
      <w:proofErr w:type="gramStart"/>
      <w:r w:rsidRPr="00CF74CD">
        <w:rPr>
          <w:rFonts w:eastAsia="Calibri" w:cstheme="minorHAnsi"/>
          <w:color w:val="000000" w:themeColor="text1"/>
        </w:rPr>
        <w:t>most commonly reported</w:t>
      </w:r>
      <w:proofErr w:type="gramEnd"/>
      <w:r w:rsidRPr="00CF74CD">
        <w:rPr>
          <w:rFonts w:eastAsia="Calibri" w:cstheme="minorHAnsi"/>
          <w:color w:val="000000" w:themeColor="text1"/>
        </w:rPr>
        <w:t xml:space="preserve"> area requiring</w:t>
      </w:r>
      <w:r w:rsidR="00FA19DE" w:rsidRPr="00CF74CD">
        <w:rPr>
          <w:rFonts w:eastAsia="Calibri" w:cstheme="minorHAnsi"/>
          <w:color w:val="000000" w:themeColor="text1"/>
        </w:rPr>
        <w:t xml:space="preserve"> formal</w:t>
      </w:r>
      <w:r w:rsidRPr="00CF74CD">
        <w:rPr>
          <w:rFonts w:eastAsia="Calibri" w:cstheme="minorHAnsi"/>
          <w:color w:val="000000" w:themeColor="text1"/>
        </w:rPr>
        <w:t xml:space="preserve"> remediation (73%). Medical knowledge (67%) and interpersonal and communication skills (57%) are also commonly reported areas that require remediation. Less commonly, problem-based learning and improvement (21%), patient care (10%), and systems-based practice (6%) were identified as competencies requir</w:t>
      </w:r>
      <w:r w:rsidR="00C605A5" w:rsidRPr="00CF74CD">
        <w:rPr>
          <w:rFonts w:eastAsia="Calibri" w:cstheme="minorHAnsi"/>
          <w:color w:val="000000" w:themeColor="text1"/>
        </w:rPr>
        <w:t>ing</w:t>
      </w:r>
      <w:r w:rsidRPr="00CF74CD">
        <w:rPr>
          <w:rFonts w:eastAsia="Calibri" w:cstheme="minorHAnsi"/>
          <w:color w:val="000000" w:themeColor="text1"/>
        </w:rPr>
        <w:t xml:space="preserve"> remediation.</w:t>
      </w:r>
    </w:p>
    <w:p w14:paraId="280F1323" w14:textId="77777777" w:rsidR="00654CA9" w:rsidRPr="00002D75" w:rsidRDefault="00654CA9" w:rsidP="00654CA9">
      <w:pPr>
        <w:spacing w:after="0"/>
        <w:rPr>
          <w:rFonts w:ascii="Times New Roman" w:eastAsia="Calibri" w:hAnsi="Times New Roman" w:cs="Times New Roman"/>
          <w:color w:val="000000" w:themeColor="text1"/>
        </w:rPr>
      </w:pPr>
    </w:p>
    <w:p w14:paraId="10B145EF" w14:textId="58D638B5" w:rsidR="00FA19DE" w:rsidRPr="00FE76FC" w:rsidRDefault="002776F9" w:rsidP="00FE76FC">
      <w:pPr>
        <w:spacing w:after="0"/>
        <w:rPr>
          <w:rFonts w:ascii="Cambria" w:hAnsi="Cambria"/>
          <w:color w:val="0070C0"/>
          <w:sz w:val="28"/>
          <w:szCs w:val="28"/>
        </w:rPr>
      </w:pPr>
      <w:r w:rsidRPr="00FE76FC">
        <w:rPr>
          <w:rFonts w:ascii="Cambria" w:hAnsi="Cambria"/>
          <w:color w:val="0070C0"/>
          <w:sz w:val="28"/>
          <w:szCs w:val="28"/>
        </w:rPr>
        <w:t>Notification to the Resident</w:t>
      </w:r>
    </w:p>
    <w:p w14:paraId="3D97813A" w14:textId="15A2272F" w:rsidR="007C1A9B" w:rsidRPr="00CF74CD" w:rsidRDefault="00FA19DE" w:rsidP="00FA19DE">
      <w:pPr>
        <w:pStyle w:val="Heading2"/>
        <w:rPr>
          <w:rFonts w:asciiTheme="minorHAnsi" w:hAnsiTheme="minorHAnsi" w:cstheme="minorHAnsi"/>
          <w:color w:val="323E4F" w:themeColor="text2" w:themeShade="BF"/>
          <w:sz w:val="22"/>
          <w:szCs w:val="22"/>
        </w:rPr>
      </w:pPr>
      <w:r w:rsidRPr="00CF74CD">
        <w:rPr>
          <w:rFonts w:asciiTheme="minorHAnsi" w:hAnsiTheme="minorHAnsi" w:cstheme="minorHAnsi"/>
          <w:color w:val="323E4F" w:themeColor="text2" w:themeShade="BF"/>
          <w:sz w:val="22"/>
          <w:szCs w:val="22"/>
        </w:rPr>
        <w:t>Important Components</w:t>
      </w:r>
      <w:r w:rsidR="00CF74CD">
        <w:rPr>
          <w:rFonts w:asciiTheme="minorHAnsi" w:hAnsiTheme="minorHAnsi" w:cstheme="minorHAnsi"/>
          <w:color w:val="323E4F" w:themeColor="text2" w:themeShade="BF"/>
          <w:sz w:val="22"/>
          <w:szCs w:val="22"/>
        </w:rPr>
        <w:t>:</w:t>
      </w:r>
    </w:p>
    <w:p w14:paraId="26C1C452" w14:textId="07BC6486" w:rsidR="00EF1483" w:rsidRPr="00CF74CD" w:rsidRDefault="00EF1483" w:rsidP="002B6DC0">
      <w:pPr>
        <w:pStyle w:val="ListParagraph"/>
        <w:numPr>
          <w:ilvl w:val="0"/>
          <w:numId w:val="1"/>
        </w:numPr>
        <w:spacing w:after="0"/>
        <w:rPr>
          <w:rFonts w:cstheme="minorHAnsi"/>
        </w:rPr>
      </w:pPr>
      <w:r w:rsidRPr="00CF74CD">
        <w:rPr>
          <w:rFonts w:cstheme="minorHAnsi"/>
        </w:rPr>
        <w:t>Regular d</w:t>
      </w:r>
      <w:r w:rsidR="002B6DC0" w:rsidRPr="00CF74CD">
        <w:rPr>
          <w:rFonts w:cstheme="minorHAnsi"/>
        </w:rPr>
        <w:t xml:space="preserve">ocumentation of </w:t>
      </w:r>
      <w:r w:rsidRPr="00CF74CD">
        <w:rPr>
          <w:rFonts w:cstheme="minorHAnsi"/>
        </w:rPr>
        <w:t xml:space="preserve">a resident’s deficiencies is </w:t>
      </w:r>
      <w:r w:rsidR="00FA19DE" w:rsidRPr="00CF74CD">
        <w:rPr>
          <w:rFonts w:cstheme="minorHAnsi"/>
        </w:rPr>
        <w:t>essential and</w:t>
      </w:r>
      <w:r w:rsidRPr="00CF74CD">
        <w:rPr>
          <w:rFonts w:cstheme="minorHAnsi"/>
        </w:rPr>
        <w:t xml:space="preserve"> should be included in the resident’s file. This documentation may include written evaluations, e-mailed concerns, documentation of concerns from the CCC, summaries of meetings with the resident discussing the remediation plan/progress made, </w:t>
      </w:r>
      <w:r w:rsidR="002776F9" w:rsidRPr="00CF74CD">
        <w:rPr>
          <w:rFonts w:cstheme="minorHAnsi"/>
        </w:rPr>
        <w:t>etc.</w:t>
      </w:r>
    </w:p>
    <w:p w14:paraId="2DF3EA94" w14:textId="7D863C76" w:rsidR="002B6DC0" w:rsidRPr="00CF74CD" w:rsidRDefault="00EF1483" w:rsidP="002B6DC0">
      <w:pPr>
        <w:pStyle w:val="ListParagraph"/>
        <w:numPr>
          <w:ilvl w:val="0"/>
          <w:numId w:val="1"/>
        </w:numPr>
        <w:spacing w:after="0"/>
        <w:rPr>
          <w:rFonts w:cstheme="minorHAnsi"/>
        </w:rPr>
      </w:pPr>
      <w:r w:rsidRPr="00CF74CD">
        <w:rPr>
          <w:rFonts w:cstheme="minorHAnsi"/>
        </w:rPr>
        <w:t>T</w:t>
      </w:r>
      <w:r w:rsidR="002B6DC0" w:rsidRPr="00CF74CD">
        <w:rPr>
          <w:rFonts w:cstheme="minorHAnsi"/>
        </w:rPr>
        <w:t xml:space="preserve">he resident should be informed </w:t>
      </w:r>
      <w:r w:rsidRPr="00CF74CD">
        <w:rPr>
          <w:rFonts w:cstheme="minorHAnsi"/>
        </w:rPr>
        <w:t xml:space="preserve">of the need for remediation </w:t>
      </w:r>
      <w:r w:rsidR="002B6DC0" w:rsidRPr="00CF74CD">
        <w:rPr>
          <w:rFonts w:cstheme="minorHAnsi"/>
        </w:rPr>
        <w:t xml:space="preserve">in </w:t>
      </w:r>
      <w:r w:rsidRPr="00CF74CD">
        <w:rPr>
          <w:rFonts w:cstheme="minorHAnsi"/>
        </w:rPr>
        <w:t xml:space="preserve">person and in </w:t>
      </w:r>
      <w:r w:rsidR="002B6DC0" w:rsidRPr="00CF74CD">
        <w:rPr>
          <w:rFonts w:cstheme="minorHAnsi"/>
        </w:rPr>
        <w:t xml:space="preserve">writing. </w:t>
      </w:r>
      <w:r w:rsidR="00FA19DE" w:rsidRPr="00CF74CD">
        <w:rPr>
          <w:rFonts w:cstheme="minorHAnsi"/>
        </w:rPr>
        <w:t xml:space="preserve">It may be helpful to have the resident’s advisor/advocate present for this meeting. </w:t>
      </w:r>
      <w:r w:rsidRPr="00CF74CD">
        <w:rPr>
          <w:rFonts w:cstheme="minorHAnsi"/>
        </w:rPr>
        <w:t>Th</w:t>
      </w:r>
      <w:r w:rsidR="002B6DC0" w:rsidRPr="00CF74CD">
        <w:rPr>
          <w:rFonts w:cstheme="minorHAnsi"/>
        </w:rPr>
        <w:t xml:space="preserve">e resident </w:t>
      </w:r>
      <w:r w:rsidRPr="00CF74CD">
        <w:rPr>
          <w:rFonts w:cstheme="minorHAnsi"/>
        </w:rPr>
        <w:t xml:space="preserve">should </w:t>
      </w:r>
      <w:r w:rsidR="002B6DC0" w:rsidRPr="00CF74CD">
        <w:rPr>
          <w:rFonts w:cstheme="minorHAnsi"/>
        </w:rPr>
        <w:t xml:space="preserve">sign </w:t>
      </w:r>
      <w:r w:rsidR="00C605A5" w:rsidRPr="00CF74CD">
        <w:rPr>
          <w:rFonts w:cstheme="minorHAnsi"/>
        </w:rPr>
        <w:t xml:space="preserve">and date </w:t>
      </w:r>
      <w:r w:rsidR="002B6DC0" w:rsidRPr="00CF74CD">
        <w:rPr>
          <w:rFonts w:cstheme="minorHAnsi"/>
        </w:rPr>
        <w:t xml:space="preserve">a formal document </w:t>
      </w:r>
      <w:r w:rsidR="00C605A5" w:rsidRPr="00CF74CD">
        <w:rPr>
          <w:rFonts w:cstheme="minorHAnsi"/>
        </w:rPr>
        <w:t xml:space="preserve">acknowledging they received notice of their need for remediation. </w:t>
      </w:r>
      <w:r w:rsidR="007D0189" w:rsidRPr="00CF74CD">
        <w:rPr>
          <w:rFonts w:cstheme="minorHAnsi"/>
        </w:rPr>
        <w:t xml:space="preserve">By signing the document, the resident is acknowledging receipt of </w:t>
      </w:r>
      <w:r w:rsidR="009144E6" w:rsidRPr="00CF74CD">
        <w:rPr>
          <w:rFonts w:cstheme="minorHAnsi"/>
        </w:rPr>
        <w:t xml:space="preserve">the </w:t>
      </w:r>
      <w:r w:rsidR="00DE40BA" w:rsidRPr="00CF74CD">
        <w:rPr>
          <w:rFonts w:cstheme="minorHAnsi"/>
        </w:rPr>
        <w:t xml:space="preserve">remediation </w:t>
      </w:r>
      <w:r w:rsidR="00DE40BA" w:rsidRPr="00CF74CD">
        <w:rPr>
          <w:rFonts w:cstheme="minorHAnsi"/>
        </w:rPr>
        <w:lastRenderedPageBreak/>
        <w:t>document</w:t>
      </w:r>
      <w:r w:rsidR="007D0189" w:rsidRPr="00CF74CD">
        <w:rPr>
          <w:rFonts w:cstheme="minorHAnsi"/>
        </w:rPr>
        <w:t xml:space="preserve">. </w:t>
      </w:r>
      <w:r w:rsidR="00694F7B" w:rsidRPr="00CF74CD">
        <w:rPr>
          <w:rFonts w:cstheme="minorHAnsi"/>
        </w:rPr>
        <w:t>The</w:t>
      </w:r>
      <w:r w:rsidR="00C605A5" w:rsidRPr="00CF74CD">
        <w:rPr>
          <w:rFonts w:cstheme="minorHAnsi"/>
        </w:rPr>
        <w:t xml:space="preserve"> letter</w:t>
      </w:r>
      <w:r w:rsidR="007D0189" w:rsidRPr="00CF74CD">
        <w:rPr>
          <w:rFonts w:cstheme="minorHAnsi"/>
        </w:rPr>
        <w:t xml:space="preserve">/memo should </w:t>
      </w:r>
      <w:r w:rsidR="002B6DC0" w:rsidRPr="00CF74CD">
        <w:rPr>
          <w:rFonts w:cstheme="minorHAnsi"/>
        </w:rPr>
        <w:t xml:space="preserve">also </w:t>
      </w:r>
      <w:r w:rsidR="007D0189" w:rsidRPr="00CF74CD">
        <w:rPr>
          <w:rFonts w:cstheme="minorHAnsi"/>
        </w:rPr>
        <w:t xml:space="preserve">be </w:t>
      </w:r>
      <w:r w:rsidR="002B6DC0" w:rsidRPr="00CF74CD">
        <w:rPr>
          <w:rFonts w:cstheme="minorHAnsi"/>
        </w:rPr>
        <w:t xml:space="preserve">signed by the Program Director (and, at certain institutions, the Designated Institutional Official). </w:t>
      </w:r>
    </w:p>
    <w:p w14:paraId="66CF4C69" w14:textId="749CFF2A" w:rsidR="00B12B59" w:rsidRPr="00CF74CD" w:rsidRDefault="00B12B59" w:rsidP="002B6DC0">
      <w:pPr>
        <w:pStyle w:val="ListParagraph"/>
        <w:numPr>
          <w:ilvl w:val="0"/>
          <w:numId w:val="1"/>
        </w:numPr>
        <w:spacing w:after="0"/>
        <w:rPr>
          <w:rFonts w:cstheme="minorHAnsi"/>
        </w:rPr>
      </w:pPr>
      <w:r w:rsidRPr="00CF74CD">
        <w:rPr>
          <w:rFonts w:cstheme="minorHAnsi"/>
        </w:rPr>
        <w:t xml:space="preserve">The letter should explicitly describe concerns, preferably documenting where these concerns were raised (e.g., faculty evaluations, </w:t>
      </w:r>
      <w:r w:rsidR="00FA19DE" w:rsidRPr="00CF74CD">
        <w:rPr>
          <w:rFonts w:cstheme="minorHAnsi"/>
        </w:rPr>
        <w:t xml:space="preserve">CCC documentation, </w:t>
      </w:r>
      <w:r w:rsidRPr="00CF74CD">
        <w:rPr>
          <w:rFonts w:cstheme="minorHAnsi"/>
        </w:rPr>
        <w:t>peer evaluations, e</w:t>
      </w:r>
      <w:r w:rsidR="002776F9" w:rsidRPr="00CF74CD">
        <w:rPr>
          <w:rFonts w:cstheme="minorHAnsi"/>
        </w:rPr>
        <w:t>-</w:t>
      </w:r>
      <w:r w:rsidRPr="00CF74CD">
        <w:rPr>
          <w:rFonts w:cstheme="minorHAnsi"/>
        </w:rPr>
        <w:t>mail, etc</w:t>
      </w:r>
      <w:r w:rsidR="002776F9" w:rsidRPr="00CF74CD">
        <w:rPr>
          <w:rFonts w:cstheme="minorHAnsi"/>
        </w:rPr>
        <w:t>.</w:t>
      </w:r>
      <w:r w:rsidRPr="00CF74CD">
        <w:rPr>
          <w:rFonts w:cstheme="minorHAnsi"/>
        </w:rPr>
        <w:t xml:space="preserve">), reference which </w:t>
      </w:r>
      <w:r w:rsidR="00FA19DE" w:rsidRPr="00CF74CD">
        <w:rPr>
          <w:rFonts w:cstheme="minorHAnsi"/>
        </w:rPr>
        <w:t>core c</w:t>
      </w:r>
      <w:r w:rsidRPr="00CF74CD">
        <w:rPr>
          <w:rFonts w:cstheme="minorHAnsi"/>
        </w:rPr>
        <w:t xml:space="preserve">ompetencies, </w:t>
      </w:r>
      <w:r w:rsidR="00FA19DE" w:rsidRPr="00CF74CD">
        <w:rPr>
          <w:rFonts w:cstheme="minorHAnsi"/>
        </w:rPr>
        <w:t>m</w:t>
      </w:r>
      <w:r w:rsidRPr="00CF74CD">
        <w:rPr>
          <w:rFonts w:cstheme="minorHAnsi"/>
        </w:rPr>
        <w:t xml:space="preserve">ilestones, and/or EPAs the resident was not meeting, </w:t>
      </w:r>
      <w:r w:rsidR="007E1446" w:rsidRPr="00CF74CD">
        <w:rPr>
          <w:rFonts w:cstheme="minorHAnsi"/>
        </w:rPr>
        <w:t xml:space="preserve">explicitly </w:t>
      </w:r>
      <w:r w:rsidRPr="00CF74CD">
        <w:rPr>
          <w:rFonts w:cstheme="minorHAnsi"/>
        </w:rPr>
        <w:t xml:space="preserve">state the program’s </w:t>
      </w:r>
      <w:r w:rsidR="007E1446" w:rsidRPr="00CF74CD">
        <w:rPr>
          <w:rFonts w:cstheme="minorHAnsi"/>
        </w:rPr>
        <w:t xml:space="preserve">performance </w:t>
      </w:r>
      <w:r w:rsidRPr="00CF74CD">
        <w:rPr>
          <w:rFonts w:cstheme="minorHAnsi"/>
        </w:rPr>
        <w:t>expectations, how the program will monitor the resident</w:t>
      </w:r>
      <w:r w:rsidR="007E1446" w:rsidRPr="00CF74CD">
        <w:rPr>
          <w:rFonts w:cstheme="minorHAnsi"/>
        </w:rPr>
        <w:t>’s performance</w:t>
      </w:r>
      <w:r w:rsidR="002776F9" w:rsidRPr="00CF74CD">
        <w:rPr>
          <w:rFonts w:cstheme="minorHAnsi"/>
        </w:rPr>
        <w:t xml:space="preserve"> moving forward</w:t>
      </w:r>
      <w:r w:rsidR="007E1446" w:rsidRPr="00CF74CD">
        <w:rPr>
          <w:rFonts w:cstheme="minorHAnsi"/>
        </w:rPr>
        <w:t>, when the PD will meet with the resident to discuss progress in meeting the expectations</w:t>
      </w:r>
      <w:r w:rsidR="00FA19DE" w:rsidRPr="00CF74CD">
        <w:rPr>
          <w:rFonts w:cstheme="minorHAnsi"/>
        </w:rPr>
        <w:t>, and any other expectations, meetings, and duties relevant to the remediation plan.</w:t>
      </w:r>
    </w:p>
    <w:p w14:paraId="7E94D0AC" w14:textId="15D63D78" w:rsidR="007D0189" w:rsidRPr="00CF74CD" w:rsidRDefault="007D0189" w:rsidP="007D0189">
      <w:pPr>
        <w:pStyle w:val="ListParagraph"/>
        <w:numPr>
          <w:ilvl w:val="0"/>
          <w:numId w:val="1"/>
        </w:numPr>
        <w:spacing w:after="0"/>
        <w:rPr>
          <w:rFonts w:cstheme="minorHAnsi"/>
        </w:rPr>
      </w:pPr>
      <w:r w:rsidRPr="00CF74CD">
        <w:rPr>
          <w:rFonts w:cstheme="minorHAnsi"/>
        </w:rPr>
        <w:t xml:space="preserve">The resident should be provided with program and institutional grievance and due process policies. </w:t>
      </w:r>
    </w:p>
    <w:p w14:paraId="61302E7B" w14:textId="119043FE" w:rsidR="007D0189" w:rsidRPr="00CF74CD" w:rsidRDefault="007D0189" w:rsidP="002B6DC0">
      <w:pPr>
        <w:pStyle w:val="ListParagraph"/>
        <w:numPr>
          <w:ilvl w:val="0"/>
          <w:numId w:val="1"/>
        </w:numPr>
        <w:spacing w:after="0"/>
        <w:rPr>
          <w:rFonts w:cstheme="minorHAnsi"/>
        </w:rPr>
      </w:pPr>
      <w:r w:rsidRPr="00CF74CD">
        <w:rPr>
          <w:rFonts w:cstheme="minorHAnsi"/>
        </w:rPr>
        <w:t>A copy of the signed letter should be kept in the resident’s permanent file. Oftentimes, a copy of the signed letter should also be sent to the DIO, Human Resources, and/or Chair.</w:t>
      </w:r>
      <w:r w:rsidR="007D6F26" w:rsidRPr="00CF74CD">
        <w:rPr>
          <w:rFonts w:cstheme="minorHAnsi"/>
        </w:rPr>
        <w:t xml:space="preserve"> The GME office (and DIO) should be notified.</w:t>
      </w:r>
    </w:p>
    <w:p w14:paraId="2852FB1E" w14:textId="39CCCC8F" w:rsidR="002B6DC0" w:rsidRPr="00CF74CD" w:rsidRDefault="002B6DC0" w:rsidP="002B6DC0">
      <w:pPr>
        <w:pStyle w:val="ListParagraph"/>
        <w:numPr>
          <w:ilvl w:val="0"/>
          <w:numId w:val="1"/>
        </w:numPr>
        <w:spacing w:after="0"/>
        <w:rPr>
          <w:rFonts w:cstheme="minorHAnsi"/>
        </w:rPr>
      </w:pPr>
      <w:r w:rsidRPr="00CF74CD">
        <w:rPr>
          <w:rFonts w:cstheme="minorHAnsi"/>
        </w:rPr>
        <w:t>The length of time for remediation must be determined, including a target end date.</w:t>
      </w:r>
    </w:p>
    <w:p w14:paraId="6C1F1262" w14:textId="6E95E1FA" w:rsidR="002B6DC0" w:rsidRPr="00CF74CD" w:rsidRDefault="002B6DC0" w:rsidP="002B6DC0">
      <w:pPr>
        <w:pStyle w:val="ListParagraph"/>
        <w:numPr>
          <w:ilvl w:val="0"/>
          <w:numId w:val="1"/>
        </w:numPr>
        <w:spacing w:after="0"/>
        <w:rPr>
          <w:rFonts w:cstheme="minorHAnsi"/>
        </w:rPr>
      </w:pPr>
      <w:r w:rsidRPr="00CF74CD">
        <w:rPr>
          <w:rFonts w:cstheme="minorHAnsi"/>
        </w:rPr>
        <w:t>A focused plan with documented deficiencies and expected outcomes must be created. There must be specific targets based on the deficiencies.</w:t>
      </w:r>
    </w:p>
    <w:p w14:paraId="3CAEC626" w14:textId="4034C4C3" w:rsidR="002B6DC0" w:rsidRPr="00CF74CD" w:rsidRDefault="002B6DC0" w:rsidP="002B6DC0">
      <w:pPr>
        <w:pStyle w:val="ListParagraph"/>
        <w:numPr>
          <w:ilvl w:val="0"/>
          <w:numId w:val="1"/>
        </w:numPr>
        <w:spacing w:after="0"/>
        <w:rPr>
          <w:rFonts w:cstheme="minorHAnsi"/>
        </w:rPr>
      </w:pPr>
      <w:r w:rsidRPr="00CF74CD">
        <w:rPr>
          <w:rFonts w:cstheme="minorHAnsi"/>
        </w:rPr>
        <w:t>The time frame for reassessment and the possible outcomes of the remediation plan must be discussed.</w:t>
      </w:r>
    </w:p>
    <w:p w14:paraId="61642B45" w14:textId="77777777" w:rsidR="007D6F26" w:rsidRPr="00CF74CD" w:rsidRDefault="007D6F26" w:rsidP="007D6F26">
      <w:pPr>
        <w:spacing w:after="0"/>
        <w:rPr>
          <w:rFonts w:cstheme="minorHAnsi"/>
        </w:rPr>
      </w:pPr>
    </w:p>
    <w:p w14:paraId="5813FFCB" w14:textId="62432AE0" w:rsidR="007D6F26" w:rsidRPr="00CF74CD" w:rsidRDefault="007D6F26" w:rsidP="007D6F26">
      <w:pPr>
        <w:spacing w:after="0"/>
        <w:rPr>
          <w:rFonts w:cstheme="minorHAnsi"/>
        </w:rPr>
      </w:pPr>
      <w:r w:rsidRPr="00CF74CD">
        <w:rPr>
          <w:rFonts w:cstheme="minorHAnsi"/>
        </w:rPr>
        <w:t>Terminology and expectations for these letters may vary between institutions.  Generally, institutions may have one type of letter for informal remediation (e.g. Letter of Expectation, Letter of Improvement) and another for formal remediation (e.g. Letter of Warning, Letter of Probation). PDs should consult with their GME office to ensure the title and content of their letters is appropriate for the situation.</w:t>
      </w:r>
    </w:p>
    <w:p w14:paraId="7E4C19CD" w14:textId="77777777" w:rsidR="002B6DC0" w:rsidRDefault="002B6DC0" w:rsidP="00DC4460">
      <w:pPr>
        <w:spacing w:after="0"/>
        <w:rPr>
          <w:rFonts w:ascii="Times New Roman" w:hAnsi="Times New Roman" w:cs="Times New Roman"/>
          <w:u w:val="single"/>
        </w:rPr>
      </w:pPr>
    </w:p>
    <w:p w14:paraId="4D758DF1" w14:textId="0FB789B3" w:rsidR="002776F9" w:rsidRPr="00FE76FC" w:rsidRDefault="002776F9" w:rsidP="00FE76FC">
      <w:pPr>
        <w:spacing w:after="0"/>
        <w:rPr>
          <w:rFonts w:ascii="Cambria" w:hAnsi="Cambria"/>
          <w:color w:val="0070C0"/>
          <w:sz w:val="28"/>
          <w:szCs w:val="28"/>
        </w:rPr>
      </w:pPr>
      <w:r w:rsidRPr="00FE76FC">
        <w:rPr>
          <w:rFonts w:ascii="Cambria" w:hAnsi="Cambria"/>
          <w:color w:val="0070C0"/>
          <w:sz w:val="28"/>
          <w:szCs w:val="28"/>
        </w:rPr>
        <w:t>Developing a Remediation Plan</w:t>
      </w:r>
    </w:p>
    <w:p w14:paraId="699AB69C" w14:textId="36C4D1D3" w:rsidR="00FA19DE" w:rsidRPr="001A2322" w:rsidRDefault="00FA19DE"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Conceptual Framework</w:t>
      </w:r>
    </w:p>
    <w:p w14:paraId="59B70DFB" w14:textId="6557F055" w:rsidR="00EC32AB" w:rsidRPr="00CF74CD" w:rsidRDefault="007C5A63" w:rsidP="00DC4460">
      <w:pPr>
        <w:spacing w:after="0"/>
        <w:rPr>
          <w:rFonts w:eastAsia="Calibri" w:cstheme="minorHAnsi"/>
          <w:color w:val="000000" w:themeColor="text1"/>
        </w:rPr>
      </w:pPr>
      <w:r w:rsidRPr="00CF74CD">
        <w:rPr>
          <w:rFonts w:cstheme="minorHAnsi"/>
        </w:rPr>
        <w:t>Qualitative</w:t>
      </w:r>
      <w:r w:rsidR="00654CA9" w:rsidRPr="00CF74CD">
        <w:rPr>
          <w:rFonts w:cstheme="minorHAnsi"/>
        </w:rPr>
        <w:t xml:space="preserve"> data </w:t>
      </w:r>
      <w:r w:rsidR="00CB39A9">
        <w:rPr>
          <w:rFonts w:cstheme="minorHAnsi"/>
        </w:rPr>
        <w:t>were</w:t>
      </w:r>
      <w:r w:rsidR="00654CA9" w:rsidRPr="00CF74CD">
        <w:rPr>
          <w:rFonts w:cstheme="minorHAnsi"/>
        </w:rPr>
        <w:t xml:space="preserve"> also collected</w:t>
      </w:r>
      <w:r w:rsidRPr="00CF74CD">
        <w:rPr>
          <w:rFonts w:cstheme="minorHAnsi"/>
        </w:rPr>
        <w:t xml:space="preserve"> with the survey</w:t>
      </w:r>
      <w:r w:rsidR="00654CA9" w:rsidRPr="00CF74CD">
        <w:rPr>
          <w:rFonts w:cstheme="minorHAnsi"/>
        </w:rPr>
        <w:t xml:space="preserve"> to determine how </w:t>
      </w:r>
      <w:r w:rsidR="00654CA9" w:rsidRPr="00CF74CD">
        <w:rPr>
          <w:rFonts w:eastAsia="Calibri" w:cstheme="minorHAnsi"/>
          <w:color w:val="000000" w:themeColor="text1"/>
        </w:rPr>
        <w:t xml:space="preserve">programs identify, support, and monitor residents requiring remediation. Utilizing this </w:t>
      </w:r>
      <w:r w:rsidRPr="00CF74CD">
        <w:rPr>
          <w:rFonts w:eastAsia="Calibri" w:cstheme="minorHAnsi"/>
          <w:color w:val="000000" w:themeColor="text1"/>
        </w:rPr>
        <w:t>information</w:t>
      </w:r>
      <w:r w:rsidR="00654CA9" w:rsidRPr="00CF74CD">
        <w:rPr>
          <w:rFonts w:eastAsia="Calibri" w:cstheme="minorHAnsi"/>
          <w:color w:val="000000" w:themeColor="text1"/>
        </w:rPr>
        <w:t xml:space="preserve">, </w:t>
      </w:r>
      <w:r w:rsidR="00654CA9" w:rsidRPr="00CF74CD">
        <w:rPr>
          <w:rFonts w:cstheme="minorHAnsi"/>
        </w:rPr>
        <w:t xml:space="preserve">a </w:t>
      </w:r>
      <w:r w:rsidR="00EC32AB" w:rsidRPr="00CF74CD">
        <w:rPr>
          <w:rFonts w:cstheme="minorHAnsi"/>
        </w:rPr>
        <w:t>conceptual framework was developed by which to approach resident remediation</w:t>
      </w:r>
      <w:r w:rsidR="00654CA9" w:rsidRPr="00CF74CD">
        <w:rPr>
          <w:rFonts w:cstheme="minorHAnsi"/>
        </w:rPr>
        <w:t xml:space="preserve"> (Figure 1)</w:t>
      </w:r>
      <w:r w:rsidR="00EC32AB" w:rsidRPr="00CF74CD">
        <w:rPr>
          <w:rFonts w:cstheme="minorHAnsi"/>
        </w:rPr>
        <w:t xml:space="preserve">. </w:t>
      </w:r>
      <w:r w:rsidR="00EC32AB" w:rsidRPr="00CF74CD">
        <w:rPr>
          <w:rFonts w:eastAsia="Calibri" w:cstheme="minorHAnsi"/>
          <w:color w:val="000000" w:themeColor="text1"/>
        </w:rPr>
        <w:t xml:space="preserve">A remediation plan should be </w:t>
      </w:r>
      <w:r w:rsidR="00EC32AB" w:rsidRPr="00CF74CD">
        <w:rPr>
          <w:rFonts w:eastAsia="Calibri" w:cstheme="minorHAnsi"/>
          <w:b/>
          <w:bCs/>
          <w:color w:val="000000" w:themeColor="text1"/>
        </w:rPr>
        <w:t>personalized</w:t>
      </w:r>
      <w:r w:rsidR="00EC32AB" w:rsidRPr="00CF74CD">
        <w:rPr>
          <w:rFonts w:eastAsia="Calibri" w:cstheme="minorHAnsi"/>
          <w:b/>
          <w:i/>
          <w:color w:val="000000" w:themeColor="text1"/>
        </w:rPr>
        <w:t xml:space="preserve"> </w:t>
      </w:r>
      <w:r w:rsidR="00EC32AB" w:rsidRPr="00CF74CD">
        <w:rPr>
          <w:rFonts w:eastAsia="Calibri" w:cstheme="minorHAnsi"/>
          <w:color w:val="000000" w:themeColor="text1"/>
        </w:rPr>
        <w:t xml:space="preserve">to the individual trainee and their learning needs. Implementation of this </w:t>
      </w:r>
      <w:r w:rsidR="00EC32AB" w:rsidRPr="00CF74CD">
        <w:rPr>
          <w:rFonts w:eastAsia="Calibri" w:cstheme="minorHAnsi"/>
          <w:bCs/>
          <w:color w:val="000000" w:themeColor="text1"/>
        </w:rPr>
        <w:t>personalized plan</w:t>
      </w:r>
      <w:r w:rsidR="00EC32AB" w:rsidRPr="00CF74CD">
        <w:rPr>
          <w:rFonts w:eastAsia="Calibri" w:cstheme="minorHAnsi"/>
          <w:b/>
          <w:i/>
          <w:color w:val="000000" w:themeColor="text1"/>
        </w:rPr>
        <w:t xml:space="preserve"> </w:t>
      </w:r>
      <w:r w:rsidR="00EC32AB" w:rsidRPr="00CF74CD">
        <w:rPr>
          <w:rFonts w:eastAsia="Calibri" w:cstheme="minorHAnsi"/>
          <w:color w:val="000000" w:themeColor="text1"/>
        </w:rPr>
        <w:t>should occur in a stepwise fashion with four separate phases, with each phase focusing on competency attainment while maintaining</w:t>
      </w:r>
      <w:r w:rsidR="00EC32AB" w:rsidRPr="00CF74CD">
        <w:rPr>
          <w:rFonts w:eastAsia="Calibri" w:cstheme="minorHAnsi"/>
          <w:b/>
          <w:bCs/>
          <w:color w:val="000000" w:themeColor="text1"/>
        </w:rPr>
        <w:t xml:space="preserve"> </w:t>
      </w:r>
      <w:r w:rsidR="00EC32AB" w:rsidRPr="00CF74CD">
        <w:rPr>
          <w:rFonts w:eastAsia="Calibri" w:cstheme="minorHAnsi"/>
          <w:color w:val="000000" w:themeColor="text1"/>
        </w:rPr>
        <w:t>psychological safety.</w:t>
      </w:r>
    </w:p>
    <w:p w14:paraId="0D25EBE9" w14:textId="77777777" w:rsidR="005400AA" w:rsidRPr="00002D75" w:rsidRDefault="005400AA" w:rsidP="00DC4460">
      <w:pPr>
        <w:spacing w:after="0"/>
        <w:rPr>
          <w:rFonts w:ascii="Times New Roman" w:eastAsia="Calibri" w:hAnsi="Times New Roman" w:cs="Times New Roman"/>
          <w:color w:val="000000" w:themeColor="text1"/>
        </w:rPr>
      </w:pPr>
    </w:p>
    <w:p w14:paraId="44984E3F" w14:textId="61031737" w:rsidR="00EC32AB" w:rsidRPr="00002D75" w:rsidRDefault="00DC76EE" w:rsidP="00DC76EE">
      <w:pPr>
        <w:spacing w:after="0"/>
        <w:jc w:val="center"/>
        <w:rPr>
          <w:rFonts w:ascii="Times New Roman" w:hAnsi="Times New Roman" w:cs="Times New Roman"/>
        </w:rPr>
      </w:pPr>
      <w:r w:rsidRPr="00002D75">
        <w:rPr>
          <w:rFonts w:ascii="Times New Roman" w:hAnsi="Times New Roman" w:cs="Times New Roman"/>
          <w:noProof/>
        </w:rPr>
        <w:lastRenderedPageBreak/>
        <w:drawing>
          <wp:inline distT="0" distB="0" distL="0" distR="0" wp14:anchorId="4E9E82DB" wp14:editId="1CCFBC00">
            <wp:extent cx="2450702" cy="2331308"/>
            <wp:effectExtent l="0" t="0" r="635" b="5715"/>
            <wp:docPr id="1054597076" name="Picture 1" descr="A diagram of a circular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597076" name="Picture 1" descr="A diagram of a circular diagram&#10;&#10;Description automatically generated"/>
                    <pic:cNvPicPr/>
                  </pic:nvPicPr>
                  <pic:blipFill>
                    <a:blip r:embed="rId5"/>
                    <a:stretch>
                      <a:fillRect/>
                    </a:stretch>
                  </pic:blipFill>
                  <pic:spPr>
                    <a:xfrm>
                      <a:off x="0" y="0"/>
                      <a:ext cx="2483223" cy="2362245"/>
                    </a:xfrm>
                    <a:prstGeom prst="rect">
                      <a:avLst/>
                    </a:prstGeom>
                  </pic:spPr>
                </pic:pic>
              </a:graphicData>
            </a:graphic>
          </wp:inline>
        </w:drawing>
      </w:r>
    </w:p>
    <w:p w14:paraId="5890490B" w14:textId="54829B26" w:rsidR="00DC76EE" w:rsidRPr="00CF74CD" w:rsidRDefault="00DC76EE" w:rsidP="00DC76EE">
      <w:pPr>
        <w:spacing w:after="0"/>
        <w:jc w:val="center"/>
        <w:rPr>
          <w:rFonts w:cstheme="minorHAnsi"/>
        </w:rPr>
      </w:pPr>
      <w:r w:rsidRPr="00CF74CD">
        <w:rPr>
          <w:rFonts w:cstheme="minorHAnsi"/>
          <w:b/>
          <w:bCs/>
        </w:rPr>
        <w:t>Figure 1:</w:t>
      </w:r>
      <w:r w:rsidRPr="00CF74CD">
        <w:rPr>
          <w:rFonts w:cstheme="minorHAnsi"/>
        </w:rPr>
        <w:t xml:space="preserve"> Conceptual framework </w:t>
      </w:r>
      <w:r w:rsidR="006C1847" w:rsidRPr="00CF74CD">
        <w:rPr>
          <w:rFonts w:cstheme="minorHAnsi"/>
        </w:rPr>
        <w:t>that can serve as a guide through the remediation process</w:t>
      </w:r>
      <w:r w:rsidR="00034567" w:rsidRPr="00CF74CD">
        <w:rPr>
          <w:rFonts w:cstheme="minorHAnsi"/>
        </w:rPr>
        <w:t>.</w:t>
      </w:r>
      <w:r w:rsidR="006C1847" w:rsidRPr="00CF74CD">
        <w:rPr>
          <w:rFonts w:cstheme="minorHAnsi"/>
        </w:rPr>
        <w:t xml:space="preserve"> </w:t>
      </w:r>
    </w:p>
    <w:p w14:paraId="18B052D4" w14:textId="77777777" w:rsidR="007C1A9B" w:rsidRPr="00002D75" w:rsidRDefault="007C1A9B" w:rsidP="00DC4460">
      <w:pPr>
        <w:spacing w:after="0"/>
        <w:rPr>
          <w:rFonts w:ascii="Times New Roman" w:hAnsi="Times New Roman" w:cs="Times New Roman"/>
        </w:rPr>
      </w:pPr>
    </w:p>
    <w:p w14:paraId="6580052F" w14:textId="498C62FF" w:rsidR="00FA19DE" w:rsidRPr="001A2322" w:rsidRDefault="00FA19DE"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Psychological Safety</w:t>
      </w:r>
    </w:p>
    <w:p w14:paraId="5F62CA42" w14:textId="191B2A11" w:rsidR="002776F9" w:rsidRPr="00CF74CD" w:rsidRDefault="002776F9" w:rsidP="00FA19DE">
      <w:pPr>
        <w:rPr>
          <w:rFonts w:cstheme="minorHAnsi"/>
        </w:rPr>
      </w:pPr>
      <w:r w:rsidRPr="00CF74CD">
        <w:rPr>
          <w:rFonts w:eastAsia="Calibri" w:cstheme="minorHAnsi"/>
          <w:color w:val="000000" w:themeColor="text1"/>
        </w:rPr>
        <w:t xml:space="preserve">When a resident is identified as needing remediation, the stress and emotional burden on that trainee is immense, </w:t>
      </w:r>
      <w:r w:rsidR="00CB39A9">
        <w:rPr>
          <w:rFonts w:eastAsia="Calibri" w:cstheme="minorHAnsi"/>
          <w:color w:val="000000" w:themeColor="text1"/>
        </w:rPr>
        <w:t>with</w:t>
      </w:r>
      <w:r w:rsidRPr="00CF74CD">
        <w:rPr>
          <w:rFonts w:eastAsia="Calibri" w:cstheme="minorHAnsi"/>
          <w:color w:val="000000" w:themeColor="text1"/>
        </w:rPr>
        <w:t xml:space="preserve"> a considerable amount of guilt and anxiety</w:t>
      </w:r>
      <w:r w:rsidRPr="00CF74CD">
        <w:rPr>
          <w:rFonts w:cstheme="minorHAnsi"/>
          <w:color w:val="000000"/>
        </w:rPr>
        <w:t>.</w:t>
      </w:r>
      <w:r w:rsidRPr="00CF74CD">
        <w:rPr>
          <w:rFonts w:eastAsia="Calibri" w:cstheme="minorHAnsi"/>
          <w:color w:val="000000" w:themeColor="text1"/>
        </w:rPr>
        <w:t xml:space="preserve"> </w:t>
      </w:r>
      <w:r w:rsidRPr="00CF74CD">
        <w:rPr>
          <w:rFonts w:eastAsia="Calibri" w:cstheme="minorHAnsi"/>
        </w:rPr>
        <w:t xml:space="preserve">To combat these emotional reactions and the subsequent anxiety, fear, and sense </w:t>
      </w:r>
      <w:r w:rsidRPr="00CF74CD">
        <w:rPr>
          <w:rFonts w:eastAsia="Calibri" w:cstheme="minorHAnsi"/>
          <w:color w:val="000000" w:themeColor="text1"/>
        </w:rPr>
        <w:t xml:space="preserve">of impostor syndrome that can develop for the remediating resident, PDs need to </w:t>
      </w:r>
      <w:r w:rsidR="00815C8E" w:rsidRPr="00CF74CD">
        <w:rPr>
          <w:rFonts w:eastAsia="Calibri" w:cstheme="minorHAnsi"/>
          <w:color w:val="000000" w:themeColor="text1"/>
        </w:rPr>
        <w:t>create</w:t>
      </w:r>
      <w:r w:rsidRPr="00CF74CD">
        <w:rPr>
          <w:rFonts w:eastAsia="Calibri" w:cstheme="minorHAnsi"/>
          <w:color w:val="000000" w:themeColor="text1"/>
        </w:rPr>
        <w:t xml:space="preserve"> an environment where </w:t>
      </w:r>
      <w:r w:rsidRPr="00CF74CD">
        <w:rPr>
          <w:rFonts w:eastAsia="Calibri" w:cstheme="minorHAnsi"/>
        </w:rPr>
        <w:t>they view their learning plan as an opportunity to grow, rather than a punishment.</w:t>
      </w:r>
      <w:r w:rsidRPr="00CF74CD">
        <w:rPr>
          <w:rFonts w:eastAsia="Calibri" w:cstheme="minorHAnsi"/>
          <w:color w:val="000000" w:themeColor="text1"/>
        </w:rPr>
        <w:t xml:space="preserve"> Providing </w:t>
      </w:r>
      <w:r w:rsidR="00034567" w:rsidRPr="00CF74CD">
        <w:rPr>
          <w:rFonts w:eastAsia="Calibri" w:cstheme="minorHAnsi"/>
          <w:color w:val="000000" w:themeColor="text1"/>
        </w:rPr>
        <w:t>extensive</w:t>
      </w:r>
      <w:r w:rsidRPr="00CF74CD">
        <w:rPr>
          <w:rFonts w:eastAsia="Calibri" w:cstheme="minorHAnsi"/>
          <w:color w:val="000000" w:themeColor="text1"/>
        </w:rPr>
        <w:t xml:space="preserve"> support to the struggling learner and destigmatizing remediation are key to creating psychological safety. Establishing an environment of transparency and honesty and taking a nurturing approach </w:t>
      </w:r>
      <w:r w:rsidRPr="00CF74CD">
        <w:rPr>
          <w:rFonts w:eastAsia="Calibri" w:cstheme="minorHAnsi"/>
        </w:rPr>
        <w:t xml:space="preserve">can help decrease the negative emotional reactions to remediation, thereby demonstrating to a resident that they have the full support of residency program leadership. Highlighting the positive achievements of a resident during their remediation journey can also contribute to establishing psychological safety. </w:t>
      </w:r>
    </w:p>
    <w:p w14:paraId="21A5ED17" w14:textId="2727AB18" w:rsidR="00DC76EE" w:rsidRPr="001A2322" w:rsidRDefault="00654CA9"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Phases</w:t>
      </w:r>
      <w:r w:rsidR="00DC76EE" w:rsidRPr="001A2322">
        <w:rPr>
          <w:rFonts w:ascii="Cambria" w:hAnsi="Cambria" w:cstheme="minorHAnsi"/>
          <w:i/>
          <w:iCs/>
          <w:color w:val="2F5496" w:themeColor="accent1" w:themeShade="BF"/>
          <w:sz w:val="24"/>
          <w:szCs w:val="24"/>
        </w:rPr>
        <w:t xml:space="preserve"> </w:t>
      </w:r>
      <w:r w:rsidRPr="001A2322">
        <w:rPr>
          <w:rFonts w:ascii="Cambria" w:hAnsi="Cambria" w:cstheme="minorHAnsi"/>
          <w:i/>
          <w:iCs/>
          <w:color w:val="2F5496" w:themeColor="accent1" w:themeShade="BF"/>
          <w:sz w:val="24"/>
          <w:szCs w:val="24"/>
        </w:rPr>
        <w:t>of</w:t>
      </w:r>
      <w:r w:rsidR="00DC76EE" w:rsidRPr="001A2322">
        <w:rPr>
          <w:rFonts w:ascii="Cambria" w:hAnsi="Cambria" w:cstheme="minorHAnsi"/>
          <w:i/>
          <w:iCs/>
          <w:color w:val="2F5496" w:themeColor="accent1" w:themeShade="BF"/>
          <w:sz w:val="24"/>
          <w:szCs w:val="24"/>
        </w:rPr>
        <w:t xml:space="preserve"> a Remediation Plan</w:t>
      </w:r>
    </w:p>
    <w:p w14:paraId="75854413" w14:textId="547095A1" w:rsidR="00DC76EE" w:rsidRPr="001A2322" w:rsidRDefault="00DC76EE" w:rsidP="00DC76EE">
      <w:pPr>
        <w:pStyle w:val="Heading4"/>
        <w:rPr>
          <w:rFonts w:asciiTheme="minorHAnsi" w:hAnsiTheme="minorHAnsi" w:cstheme="minorHAnsi"/>
          <w:i w:val="0"/>
          <w:color w:val="auto"/>
          <w:u w:val="single"/>
        </w:rPr>
      </w:pPr>
      <w:r w:rsidRPr="001A2322">
        <w:rPr>
          <w:rFonts w:asciiTheme="minorHAnsi" w:hAnsiTheme="minorHAnsi" w:cstheme="minorHAnsi"/>
          <w:i w:val="0"/>
          <w:color w:val="auto"/>
          <w:u w:val="single"/>
        </w:rPr>
        <w:t>Identify</w:t>
      </w:r>
    </w:p>
    <w:p w14:paraId="2CB36D39" w14:textId="614B4790" w:rsidR="00DC76EE" w:rsidRPr="00CF74CD" w:rsidRDefault="00DC76EE" w:rsidP="00DC76EE">
      <w:pPr>
        <w:spacing w:after="0"/>
        <w:rPr>
          <w:rFonts w:eastAsia="Calibri" w:cstheme="minorHAnsi"/>
          <w:color w:val="000000" w:themeColor="text1"/>
        </w:rPr>
      </w:pPr>
      <w:r w:rsidRPr="00CF74CD">
        <w:rPr>
          <w:rFonts w:eastAsia="Calibri" w:cstheme="minorHAnsi"/>
          <w:color w:val="000000" w:themeColor="text1"/>
        </w:rPr>
        <w:t xml:space="preserve">PDs recognize that if a trainee can be identified early, it allows more time for intervention and support. </w:t>
      </w:r>
      <w:r w:rsidRPr="00CF74CD">
        <w:rPr>
          <w:rFonts w:eastAsia="Calibri" w:cstheme="minorHAnsi"/>
          <w:b/>
          <w:bCs/>
          <w:color w:val="000000" w:themeColor="text1"/>
        </w:rPr>
        <w:t>Objective data</w:t>
      </w:r>
      <w:r w:rsidRPr="00CF74CD">
        <w:rPr>
          <w:rFonts w:eastAsia="Calibri" w:cstheme="minorHAnsi"/>
          <w:color w:val="000000" w:themeColor="text1"/>
        </w:rPr>
        <w:t xml:space="preserve"> should be used whenever possible to illuminate where the deficits exist. </w:t>
      </w:r>
      <w:r w:rsidR="00654CA9" w:rsidRPr="00CF74CD">
        <w:rPr>
          <w:rFonts w:eastAsia="Calibri" w:cstheme="minorHAnsi"/>
          <w:color w:val="000000" w:themeColor="text1"/>
        </w:rPr>
        <w:t>Utilizing the</w:t>
      </w:r>
      <w:r w:rsidRPr="00CF74CD">
        <w:rPr>
          <w:rFonts w:eastAsia="Calibri" w:cstheme="minorHAnsi"/>
          <w:color w:val="000000" w:themeColor="text1"/>
        </w:rPr>
        <w:t xml:space="preserve"> pediatric milestones </w:t>
      </w:r>
      <w:r w:rsidR="00EC0D90" w:rsidRPr="00CF74CD">
        <w:rPr>
          <w:rFonts w:eastAsia="Calibri" w:cstheme="minorHAnsi"/>
          <w:color w:val="000000" w:themeColor="text1"/>
        </w:rPr>
        <w:t xml:space="preserve">and EPAs </w:t>
      </w:r>
      <w:r w:rsidRPr="00CF74CD">
        <w:rPr>
          <w:rFonts w:eastAsia="Calibri" w:cstheme="minorHAnsi"/>
          <w:color w:val="000000" w:themeColor="text1"/>
        </w:rPr>
        <w:t>and direct observations to identify deficiencies</w:t>
      </w:r>
      <w:r w:rsidR="00654CA9" w:rsidRPr="00CF74CD">
        <w:rPr>
          <w:rFonts w:eastAsia="Calibri" w:cstheme="minorHAnsi"/>
          <w:color w:val="000000" w:themeColor="text1"/>
        </w:rPr>
        <w:t xml:space="preserve"> is recommended</w:t>
      </w:r>
      <w:r w:rsidRPr="00CF74CD">
        <w:rPr>
          <w:rFonts w:eastAsia="Calibri" w:cstheme="minorHAnsi"/>
          <w:color w:val="000000" w:themeColor="text1"/>
        </w:rPr>
        <w:t xml:space="preserve">. </w:t>
      </w:r>
      <w:r w:rsidR="00CF74CD">
        <w:rPr>
          <w:rFonts w:eastAsia="Calibri" w:cstheme="minorHAnsi"/>
          <w:color w:val="000000" w:themeColor="text1"/>
        </w:rPr>
        <w:t>S</w:t>
      </w:r>
      <w:r w:rsidRPr="00CF74CD">
        <w:rPr>
          <w:rFonts w:eastAsia="Calibri" w:cstheme="minorHAnsi"/>
          <w:color w:val="000000" w:themeColor="text1"/>
        </w:rPr>
        <w:t>ources of objective information</w:t>
      </w:r>
      <w:r w:rsidR="00002D75" w:rsidRPr="00CF74CD">
        <w:rPr>
          <w:rFonts w:eastAsia="Calibri" w:cstheme="minorHAnsi"/>
          <w:color w:val="000000" w:themeColor="text1"/>
        </w:rPr>
        <w:t xml:space="preserve"> may include</w:t>
      </w:r>
      <w:r w:rsidRPr="00CF74CD">
        <w:rPr>
          <w:rFonts w:eastAsia="Calibri" w:cstheme="minorHAnsi"/>
          <w:color w:val="000000" w:themeColor="text1"/>
        </w:rPr>
        <w:t>:</w:t>
      </w:r>
    </w:p>
    <w:p w14:paraId="5BB728F9" w14:textId="77777777" w:rsidR="007A2AE2" w:rsidRPr="00CF74CD" w:rsidRDefault="007A2AE2" w:rsidP="00DC76EE">
      <w:pPr>
        <w:spacing w:after="0"/>
        <w:rPr>
          <w:rFonts w:eastAsia="Calibri" w:cstheme="minorHAnsi"/>
          <w:color w:val="000000" w:themeColor="text1"/>
        </w:rPr>
      </w:pPr>
    </w:p>
    <w:tbl>
      <w:tblPr>
        <w:tblStyle w:val="TableGrid"/>
        <w:tblW w:w="0" w:type="auto"/>
        <w:jc w:val="center"/>
        <w:tblLook w:val="04A0" w:firstRow="1" w:lastRow="0" w:firstColumn="1" w:lastColumn="0" w:noHBand="0" w:noVBand="1"/>
      </w:tblPr>
      <w:tblGrid>
        <w:gridCol w:w="4135"/>
        <w:gridCol w:w="3240"/>
      </w:tblGrid>
      <w:tr w:rsidR="007A2AE2" w:rsidRPr="00CF74CD" w14:paraId="121CCEC7" w14:textId="77777777" w:rsidTr="00002D75">
        <w:trPr>
          <w:jc w:val="center"/>
        </w:trPr>
        <w:tc>
          <w:tcPr>
            <w:tcW w:w="4135" w:type="dxa"/>
          </w:tcPr>
          <w:p w14:paraId="0DCFFFB6" w14:textId="06A50851" w:rsidR="007A2AE2" w:rsidRPr="00CF74CD" w:rsidRDefault="007A2AE2" w:rsidP="00002D75">
            <w:pPr>
              <w:jc w:val="center"/>
              <w:rPr>
                <w:rFonts w:cstheme="minorHAnsi"/>
              </w:rPr>
            </w:pPr>
            <w:r w:rsidRPr="00CF74CD">
              <w:rPr>
                <w:rFonts w:cstheme="minorHAnsi"/>
              </w:rPr>
              <w:t>Clinical competency committee assessment</w:t>
            </w:r>
          </w:p>
        </w:tc>
        <w:tc>
          <w:tcPr>
            <w:tcW w:w="3240" w:type="dxa"/>
          </w:tcPr>
          <w:p w14:paraId="7F91A967" w14:textId="6375AA70" w:rsidR="007A2AE2" w:rsidRPr="00CF74CD" w:rsidRDefault="007A2AE2" w:rsidP="00002D75">
            <w:pPr>
              <w:jc w:val="center"/>
              <w:rPr>
                <w:rFonts w:cstheme="minorHAnsi"/>
              </w:rPr>
            </w:pPr>
            <w:r w:rsidRPr="00CF74CD">
              <w:rPr>
                <w:rFonts w:cstheme="minorHAnsi"/>
              </w:rPr>
              <w:t>Rotation evaluations</w:t>
            </w:r>
          </w:p>
        </w:tc>
      </w:tr>
      <w:tr w:rsidR="007A2AE2" w:rsidRPr="00CF74CD" w14:paraId="56EC94C8" w14:textId="77777777" w:rsidTr="00002D75">
        <w:trPr>
          <w:jc w:val="center"/>
        </w:trPr>
        <w:tc>
          <w:tcPr>
            <w:tcW w:w="4135" w:type="dxa"/>
          </w:tcPr>
          <w:p w14:paraId="76357398" w14:textId="4C250BAB" w:rsidR="007A2AE2" w:rsidRPr="00CF74CD" w:rsidRDefault="007A2AE2" w:rsidP="00002D75">
            <w:pPr>
              <w:jc w:val="center"/>
              <w:rPr>
                <w:rFonts w:cstheme="minorHAnsi"/>
              </w:rPr>
            </w:pPr>
            <w:r w:rsidRPr="00CF74CD">
              <w:rPr>
                <w:rFonts w:cstheme="minorHAnsi"/>
              </w:rPr>
              <w:t>Direct observations</w:t>
            </w:r>
          </w:p>
        </w:tc>
        <w:tc>
          <w:tcPr>
            <w:tcW w:w="3240" w:type="dxa"/>
          </w:tcPr>
          <w:p w14:paraId="7BA07D1C" w14:textId="311FDA28" w:rsidR="007A2AE2" w:rsidRPr="00CF74CD" w:rsidRDefault="007A2AE2" w:rsidP="00002D75">
            <w:pPr>
              <w:jc w:val="center"/>
              <w:rPr>
                <w:rFonts w:cstheme="minorHAnsi"/>
              </w:rPr>
            </w:pPr>
            <w:r w:rsidRPr="00CF74CD">
              <w:rPr>
                <w:rFonts w:cstheme="minorHAnsi"/>
              </w:rPr>
              <w:t>Verbal feedback</w:t>
            </w:r>
          </w:p>
        </w:tc>
      </w:tr>
      <w:tr w:rsidR="007A2AE2" w:rsidRPr="00CF74CD" w14:paraId="3E5A1C86" w14:textId="77777777" w:rsidTr="00002D75">
        <w:trPr>
          <w:jc w:val="center"/>
        </w:trPr>
        <w:tc>
          <w:tcPr>
            <w:tcW w:w="4135" w:type="dxa"/>
          </w:tcPr>
          <w:p w14:paraId="4D148F01" w14:textId="69C8DF5B" w:rsidR="007A2AE2" w:rsidRPr="00CF74CD" w:rsidRDefault="007A2AE2" w:rsidP="00002D75">
            <w:pPr>
              <w:jc w:val="center"/>
              <w:rPr>
                <w:rFonts w:cstheme="minorHAnsi"/>
              </w:rPr>
            </w:pPr>
            <w:r w:rsidRPr="00CF74CD">
              <w:rPr>
                <w:rFonts w:cstheme="minorHAnsi"/>
              </w:rPr>
              <w:t>Milestone scores</w:t>
            </w:r>
          </w:p>
        </w:tc>
        <w:tc>
          <w:tcPr>
            <w:tcW w:w="3240" w:type="dxa"/>
          </w:tcPr>
          <w:p w14:paraId="28BEE4BE" w14:textId="0BB3ED18" w:rsidR="007A2AE2" w:rsidRPr="00CF74CD" w:rsidRDefault="007A2AE2" w:rsidP="00002D75">
            <w:pPr>
              <w:jc w:val="center"/>
              <w:rPr>
                <w:rFonts w:cstheme="minorHAnsi"/>
              </w:rPr>
            </w:pPr>
            <w:r w:rsidRPr="00CF74CD">
              <w:rPr>
                <w:rFonts w:cstheme="minorHAnsi"/>
              </w:rPr>
              <w:t>Multi-source/360 evaluations</w:t>
            </w:r>
          </w:p>
        </w:tc>
      </w:tr>
      <w:tr w:rsidR="007A2AE2" w:rsidRPr="00CF74CD" w14:paraId="195069F0" w14:textId="77777777" w:rsidTr="00002D75">
        <w:trPr>
          <w:jc w:val="center"/>
        </w:trPr>
        <w:tc>
          <w:tcPr>
            <w:tcW w:w="4135" w:type="dxa"/>
          </w:tcPr>
          <w:p w14:paraId="22050FCE" w14:textId="60288923" w:rsidR="007A2AE2" w:rsidRPr="00CF74CD" w:rsidRDefault="007A2AE2" w:rsidP="00002D75">
            <w:pPr>
              <w:jc w:val="center"/>
              <w:rPr>
                <w:rFonts w:cstheme="minorHAnsi"/>
              </w:rPr>
            </w:pPr>
            <w:r w:rsidRPr="00CF74CD">
              <w:rPr>
                <w:rFonts w:cstheme="minorHAnsi"/>
              </w:rPr>
              <w:t>In-training examination score</w:t>
            </w:r>
          </w:p>
        </w:tc>
        <w:tc>
          <w:tcPr>
            <w:tcW w:w="3240" w:type="dxa"/>
          </w:tcPr>
          <w:p w14:paraId="373C247C" w14:textId="35833F2B" w:rsidR="007A2AE2" w:rsidRPr="00CF74CD" w:rsidRDefault="007A2AE2" w:rsidP="00002D75">
            <w:pPr>
              <w:jc w:val="center"/>
              <w:rPr>
                <w:rFonts w:cstheme="minorHAnsi"/>
              </w:rPr>
            </w:pPr>
            <w:proofErr w:type="spellStart"/>
            <w:r w:rsidRPr="00CF74CD">
              <w:rPr>
                <w:rFonts w:cstheme="minorHAnsi"/>
              </w:rPr>
              <w:t>Entrustable</w:t>
            </w:r>
            <w:proofErr w:type="spellEnd"/>
            <w:r w:rsidRPr="00CF74CD">
              <w:rPr>
                <w:rFonts w:cstheme="minorHAnsi"/>
              </w:rPr>
              <w:t xml:space="preserve"> professional activities</w:t>
            </w:r>
          </w:p>
        </w:tc>
      </w:tr>
    </w:tbl>
    <w:p w14:paraId="224CBA05" w14:textId="77777777" w:rsidR="00DC76EE" w:rsidRPr="00CF74CD" w:rsidRDefault="00DC76EE" w:rsidP="00DC76EE">
      <w:pPr>
        <w:spacing w:after="0"/>
        <w:rPr>
          <w:rFonts w:cstheme="minorHAnsi"/>
        </w:rPr>
      </w:pPr>
    </w:p>
    <w:p w14:paraId="7FD40FA7" w14:textId="48094A2A" w:rsidR="00DC76EE" w:rsidRPr="00CF74CD" w:rsidRDefault="007A2AE2" w:rsidP="00DC76EE">
      <w:pPr>
        <w:spacing w:after="0"/>
        <w:rPr>
          <w:rFonts w:eastAsia="Calibri" w:cstheme="minorHAnsi"/>
          <w:color w:val="000000" w:themeColor="text1"/>
        </w:rPr>
      </w:pPr>
      <w:r w:rsidRPr="00CF74CD">
        <w:rPr>
          <w:rFonts w:eastAsia="Calibri" w:cstheme="minorHAnsi"/>
          <w:color w:val="000000" w:themeColor="text1"/>
        </w:rPr>
        <w:t xml:space="preserve">PDs highlight the importance of having an open and honest </w:t>
      </w:r>
      <w:r w:rsidRPr="00CF74CD">
        <w:rPr>
          <w:rFonts w:eastAsia="Calibri" w:cstheme="minorHAnsi"/>
          <w:b/>
          <w:color w:val="000000" w:themeColor="text1"/>
        </w:rPr>
        <w:t xml:space="preserve">disclosure </w:t>
      </w:r>
      <w:r w:rsidRPr="00CF74CD">
        <w:rPr>
          <w:rFonts w:eastAsia="Calibri" w:cstheme="minorHAnsi"/>
          <w:color w:val="000000" w:themeColor="text1"/>
        </w:rPr>
        <w:t>conversation with the trainee once the need for remediation has been identified. Struggling trainees are not always aware of their perceived weaknesses, but PDs rely on early and frank conversations to</w:t>
      </w:r>
      <w:r w:rsidRPr="00CF74CD">
        <w:rPr>
          <w:rFonts w:eastAsia="Calibri" w:cstheme="minorHAnsi"/>
          <w:b/>
          <w:color w:val="000000" w:themeColor="text1"/>
        </w:rPr>
        <w:t xml:space="preserve"> </w:t>
      </w:r>
      <w:r w:rsidRPr="00CF74CD">
        <w:rPr>
          <w:rFonts w:eastAsia="Calibri" w:cstheme="minorHAnsi"/>
          <w:color w:val="000000" w:themeColor="text1"/>
        </w:rPr>
        <w:t>help gain resident engagement and buy-in during the remediation process.</w:t>
      </w:r>
    </w:p>
    <w:p w14:paraId="68030C2D" w14:textId="77777777" w:rsidR="007A2AE2" w:rsidRPr="00CF74CD" w:rsidRDefault="007A2AE2" w:rsidP="00DC76EE">
      <w:pPr>
        <w:spacing w:after="0"/>
        <w:rPr>
          <w:rFonts w:cstheme="minorHAnsi"/>
        </w:rPr>
      </w:pPr>
    </w:p>
    <w:p w14:paraId="51E2D8A6" w14:textId="3AFE75DA" w:rsidR="00DC76EE" w:rsidRPr="001A2322" w:rsidRDefault="00DC76EE" w:rsidP="00DC76EE">
      <w:pPr>
        <w:pStyle w:val="Heading4"/>
        <w:rPr>
          <w:rFonts w:asciiTheme="minorHAnsi" w:hAnsiTheme="minorHAnsi" w:cstheme="minorHAnsi"/>
          <w:i w:val="0"/>
          <w:color w:val="auto"/>
          <w:u w:val="single"/>
        </w:rPr>
      </w:pPr>
      <w:r w:rsidRPr="001A2322">
        <w:rPr>
          <w:rFonts w:asciiTheme="minorHAnsi" w:hAnsiTheme="minorHAnsi" w:cstheme="minorHAnsi"/>
          <w:i w:val="0"/>
          <w:color w:val="auto"/>
          <w:u w:val="single"/>
        </w:rPr>
        <w:lastRenderedPageBreak/>
        <w:t>Plan</w:t>
      </w:r>
    </w:p>
    <w:p w14:paraId="239D4BEB" w14:textId="4820B625" w:rsidR="00DC76EE" w:rsidRPr="00CF74CD" w:rsidRDefault="007A2AE2" w:rsidP="00DC76EE">
      <w:pPr>
        <w:spacing w:after="0"/>
        <w:rPr>
          <w:rFonts w:eastAsia="Calibri" w:cstheme="minorHAnsi"/>
          <w:color w:val="000000" w:themeColor="text1"/>
        </w:rPr>
      </w:pPr>
      <w:r w:rsidRPr="00CF74CD">
        <w:rPr>
          <w:rFonts w:eastAsia="Calibri" w:cstheme="minorHAnsi"/>
          <w:color w:val="000000" w:themeColor="text1"/>
        </w:rPr>
        <w:t xml:space="preserve">Developing </w:t>
      </w:r>
      <w:r w:rsidRPr="00CF74CD">
        <w:rPr>
          <w:rFonts w:eastAsia="Calibri" w:cstheme="minorHAnsi"/>
          <w:b/>
          <w:color w:val="000000" w:themeColor="text1"/>
        </w:rPr>
        <w:t>clear goals</w:t>
      </w:r>
      <w:r w:rsidRPr="00CF74CD">
        <w:rPr>
          <w:rFonts w:eastAsia="Calibri" w:cstheme="minorHAnsi"/>
          <w:color w:val="000000" w:themeColor="text1"/>
        </w:rPr>
        <w:t xml:space="preserve"> is important in helping the resident understand their deficiencies. During this process the PD and the trainee should engage in shared decision-making about what the trainee needs to be successful, both academically and emotionally. The conversation should be grounded in the objective data gathered during the identification phase and should focus on developing clear goals for the trainee that are both measurable and attainable.</w:t>
      </w:r>
    </w:p>
    <w:p w14:paraId="16E99EAF" w14:textId="77777777" w:rsidR="007A2AE2" w:rsidRPr="00CF74CD" w:rsidRDefault="007A2AE2" w:rsidP="00DC76EE">
      <w:pPr>
        <w:spacing w:after="0"/>
        <w:rPr>
          <w:rFonts w:eastAsia="Calibri" w:cstheme="minorHAnsi"/>
          <w:color w:val="000000" w:themeColor="text1"/>
        </w:rPr>
      </w:pPr>
    </w:p>
    <w:p w14:paraId="18150FAA" w14:textId="3418BBA1" w:rsidR="007A2AE2" w:rsidRPr="00CF74CD" w:rsidRDefault="007A2AE2" w:rsidP="00DC76EE">
      <w:pPr>
        <w:spacing w:after="0"/>
        <w:rPr>
          <w:rFonts w:eastAsia="Calibri" w:cstheme="minorHAnsi"/>
          <w:color w:val="000000" w:themeColor="text1"/>
        </w:rPr>
      </w:pPr>
      <w:r w:rsidRPr="00CF74CD">
        <w:rPr>
          <w:rFonts w:eastAsia="Calibri" w:cstheme="minorHAnsi"/>
          <w:color w:val="000000" w:themeColor="text1"/>
        </w:rPr>
        <w:t>Components that may be included in a remediation plan</w:t>
      </w:r>
      <w:r w:rsidR="00826685" w:rsidRPr="00CF74CD">
        <w:rPr>
          <w:rFonts w:eastAsia="Calibri" w:cstheme="minorHAnsi"/>
          <w:color w:val="000000" w:themeColor="text1"/>
        </w:rPr>
        <w:t xml:space="preserve">, depending on </w:t>
      </w:r>
      <w:r w:rsidR="00815C8E" w:rsidRPr="00CF74CD">
        <w:rPr>
          <w:rFonts w:eastAsia="Calibri" w:cstheme="minorHAnsi"/>
          <w:color w:val="000000" w:themeColor="text1"/>
        </w:rPr>
        <w:t>the specific</w:t>
      </w:r>
      <w:r w:rsidR="00826685" w:rsidRPr="00CF74CD">
        <w:rPr>
          <w:rFonts w:eastAsia="Calibri" w:cstheme="minorHAnsi"/>
          <w:color w:val="000000" w:themeColor="text1"/>
        </w:rPr>
        <w:t xml:space="preserve"> deficiency</w:t>
      </w:r>
      <w:r w:rsidRPr="00CF74CD">
        <w:rPr>
          <w:rFonts w:eastAsia="Calibri" w:cstheme="minorHAnsi"/>
          <w:color w:val="000000" w:themeColor="text1"/>
        </w:rPr>
        <w:t>:</w:t>
      </w:r>
    </w:p>
    <w:p w14:paraId="23E2B521" w14:textId="77777777" w:rsidR="00002D75" w:rsidRPr="00CF74CD" w:rsidRDefault="00002D75" w:rsidP="00DC76EE">
      <w:pPr>
        <w:spacing w:after="0"/>
        <w:rPr>
          <w:rFonts w:eastAsia="Calibri" w:cstheme="minorHAnsi"/>
          <w:color w:val="000000" w:themeColor="text1"/>
        </w:rPr>
      </w:pPr>
    </w:p>
    <w:tbl>
      <w:tblPr>
        <w:tblStyle w:val="TableGrid"/>
        <w:tblW w:w="0" w:type="auto"/>
        <w:jc w:val="center"/>
        <w:tblLook w:val="04A0" w:firstRow="1" w:lastRow="0" w:firstColumn="1" w:lastColumn="0" w:noHBand="0" w:noVBand="1"/>
      </w:tblPr>
      <w:tblGrid>
        <w:gridCol w:w="4495"/>
        <w:gridCol w:w="4680"/>
      </w:tblGrid>
      <w:tr w:rsidR="00FB1DF0" w:rsidRPr="00CF74CD" w14:paraId="556BC20C" w14:textId="77777777" w:rsidTr="00002D75">
        <w:trPr>
          <w:jc w:val="center"/>
        </w:trPr>
        <w:tc>
          <w:tcPr>
            <w:tcW w:w="4495" w:type="dxa"/>
          </w:tcPr>
          <w:p w14:paraId="389004EB" w14:textId="766C4D60"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Assignment of mentor/coach*</w:t>
            </w:r>
          </w:p>
        </w:tc>
        <w:tc>
          <w:tcPr>
            <w:tcW w:w="4680" w:type="dxa"/>
          </w:tcPr>
          <w:p w14:paraId="081980B8" w14:textId="7A8727BE"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Direct observations of patient care</w:t>
            </w:r>
          </w:p>
        </w:tc>
      </w:tr>
      <w:tr w:rsidR="00FB1DF0" w:rsidRPr="00CF74CD" w14:paraId="45D04FA5" w14:textId="77777777" w:rsidTr="00002D75">
        <w:trPr>
          <w:jc w:val="center"/>
        </w:trPr>
        <w:tc>
          <w:tcPr>
            <w:tcW w:w="4495" w:type="dxa"/>
          </w:tcPr>
          <w:p w14:paraId="220030D6" w14:textId="2DFB69E8"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Increased frequency of feedback/evaluations</w:t>
            </w:r>
          </w:p>
        </w:tc>
        <w:tc>
          <w:tcPr>
            <w:tcW w:w="4680" w:type="dxa"/>
          </w:tcPr>
          <w:p w14:paraId="7C5E397C" w14:textId="33F5962C"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Modification of block rotation schedule</w:t>
            </w:r>
          </w:p>
        </w:tc>
      </w:tr>
      <w:tr w:rsidR="00FB1DF0" w:rsidRPr="00CF74CD" w14:paraId="7BBDA756" w14:textId="77777777" w:rsidTr="00002D75">
        <w:trPr>
          <w:jc w:val="center"/>
        </w:trPr>
        <w:tc>
          <w:tcPr>
            <w:tcW w:w="4495" w:type="dxa"/>
          </w:tcPr>
          <w:p w14:paraId="638C41AF" w14:textId="0B69CEC2"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Referral to mental health evaluation/counseling</w:t>
            </w:r>
          </w:p>
        </w:tc>
        <w:tc>
          <w:tcPr>
            <w:tcW w:w="4680" w:type="dxa"/>
          </w:tcPr>
          <w:p w14:paraId="16C0C120" w14:textId="38676989"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Repeating rotation(s)</w:t>
            </w:r>
          </w:p>
        </w:tc>
      </w:tr>
      <w:tr w:rsidR="00FB1DF0" w:rsidRPr="00CF74CD" w14:paraId="32FA9686" w14:textId="77777777" w:rsidTr="00002D75">
        <w:trPr>
          <w:jc w:val="center"/>
        </w:trPr>
        <w:tc>
          <w:tcPr>
            <w:tcW w:w="4495" w:type="dxa"/>
          </w:tcPr>
          <w:p w14:paraId="35C98FB8" w14:textId="2F5B38DC"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Assigned reading material</w:t>
            </w:r>
          </w:p>
        </w:tc>
        <w:tc>
          <w:tcPr>
            <w:tcW w:w="4680" w:type="dxa"/>
          </w:tcPr>
          <w:p w14:paraId="109B5AE4" w14:textId="346F11A1"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Referral for neuropsychiatric/education evaluation</w:t>
            </w:r>
          </w:p>
        </w:tc>
      </w:tr>
      <w:tr w:rsidR="00FB1DF0" w:rsidRPr="00CF74CD" w14:paraId="3FD6FDF4" w14:textId="77777777" w:rsidTr="00002D75">
        <w:trPr>
          <w:jc w:val="center"/>
        </w:trPr>
        <w:tc>
          <w:tcPr>
            <w:tcW w:w="4495" w:type="dxa"/>
          </w:tcPr>
          <w:p w14:paraId="526D6746" w14:textId="73C352BA"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Referral for medical evaluation/treatment</w:t>
            </w:r>
          </w:p>
        </w:tc>
        <w:tc>
          <w:tcPr>
            <w:tcW w:w="4680" w:type="dxa"/>
          </w:tcPr>
          <w:p w14:paraId="4A1FC50A" w14:textId="7FC271F4"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Board prep questions</w:t>
            </w:r>
          </w:p>
        </w:tc>
      </w:tr>
      <w:tr w:rsidR="00FB1DF0" w:rsidRPr="00CF74CD" w14:paraId="43CACCAF" w14:textId="77777777" w:rsidTr="00002D75">
        <w:trPr>
          <w:jc w:val="center"/>
        </w:trPr>
        <w:tc>
          <w:tcPr>
            <w:tcW w:w="4495" w:type="dxa"/>
          </w:tcPr>
          <w:p w14:paraId="35D95401" w14:textId="2310CA19"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Observed practice of oral presentations</w:t>
            </w:r>
          </w:p>
        </w:tc>
        <w:tc>
          <w:tcPr>
            <w:tcW w:w="4680" w:type="dxa"/>
          </w:tcPr>
          <w:p w14:paraId="6D788673" w14:textId="3A19FAB6"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Removal from rotations to focus on plan</w:t>
            </w:r>
          </w:p>
        </w:tc>
      </w:tr>
      <w:tr w:rsidR="00FB1DF0" w:rsidRPr="00CF74CD" w14:paraId="44426639" w14:textId="77777777" w:rsidTr="00002D75">
        <w:trPr>
          <w:jc w:val="center"/>
        </w:trPr>
        <w:tc>
          <w:tcPr>
            <w:tcW w:w="4495" w:type="dxa"/>
          </w:tcPr>
          <w:p w14:paraId="561B266C" w14:textId="72C258DE"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Multi-source/360 evaluations</w:t>
            </w:r>
          </w:p>
        </w:tc>
        <w:tc>
          <w:tcPr>
            <w:tcW w:w="4680" w:type="dxa"/>
          </w:tcPr>
          <w:p w14:paraId="6A9DD6B2" w14:textId="34A40620"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Trainee shadowing of other residents/faculty</w:t>
            </w:r>
          </w:p>
        </w:tc>
      </w:tr>
      <w:tr w:rsidR="00FB1DF0" w:rsidRPr="00CF74CD" w14:paraId="3F75555D" w14:textId="77777777" w:rsidTr="00002D75">
        <w:trPr>
          <w:jc w:val="center"/>
        </w:trPr>
        <w:tc>
          <w:tcPr>
            <w:tcW w:w="4495" w:type="dxa"/>
          </w:tcPr>
          <w:p w14:paraId="42586057" w14:textId="5A1F7AB7"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Protected time during rotation to focus on plan</w:t>
            </w:r>
          </w:p>
        </w:tc>
        <w:tc>
          <w:tcPr>
            <w:tcW w:w="4680" w:type="dxa"/>
          </w:tcPr>
          <w:p w14:paraId="5374B5F5" w14:textId="3871879C" w:rsidR="00FB1DF0" w:rsidRPr="00CF74CD" w:rsidRDefault="00FB1DF0" w:rsidP="00002D75">
            <w:pPr>
              <w:jc w:val="center"/>
              <w:rPr>
                <w:rFonts w:eastAsia="Calibri" w:cstheme="minorHAnsi"/>
                <w:color w:val="000000" w:themeColor="text1"/>
              </w:rPr>
            </w:pPr>
            <w:r w:rsidRPr="00CF74CD">
              <w:rPr>
                <w:rFonts w:eastAsia="Calibri" w:cstheme="minorHAnsi"/>
                <w:color w:val="000000" w:themeColor="text1"/>
              </w:rPr>
              <w:t>Standardized patient encounters</w:t>
            </w:r>
          </w:p>
        </w:tc>
      </w:tr>
    </w:tbl>
    <w:p w14:paraId="3AA9CBE2" w14:textId="4259A3E1" w:rsidR="007A2AE2" w:rsidRPr="00CF74CD" w:rsidRDefault="00FB1DF0" w:rsidP="00DC76EE">
      <w:pPr>
        <w:spacing w:after="0"/>
        <w:rPr>
          <w:rFonts w:eastAsia="Calibri" w:cstheme="minorHAnsi"/>
          <w:i/>
          <w:iCs/>
          <w:color w:val="000000" w:themeColor="text1"/>
        </w:rPr>
      </w:pPr>
      <w:r w:rsidRPr="00CF74CD">
        <w:rPr>
          <w:rFonts w:eastAsia="Calibri" w:cstheme="minorHAnsi"/>
          <w:i/>
          <w:iCs/>
          <w:color w:val="000000" w:themeColor="text1"/>
        </w:rPr>
        <w:t>*Assignment of a coach/mentor as the resident’s advocate is an essential component of any remediation plan to build psychological safety.</w:t>
      </w:r>
    </w:p>
    <w:p w14:paraId="3FBCBCB7" w14:textId="77777777" w:rsidR="007A2AE2" w:rsidRPr="00CF74CD" w:rsidRDefault="007A2AE2" w:rsidP="00DC76EE">
      <w:pPr>
        <w:spacing w:after="0"/>
        <w:rPr>
          <w:rFonts w:cstheme="minorHAnsi"/>
        </w:rPr>
      </w:pPr>
    </w:p>
    <w:p w14:paraId="7EFC1B57" w14:textId="7D3321B5" w:rsidR="00DC76EE" w:rsidRPr="001A2322" w:rsidRDefault="00DC76EE" w:rsidP="00DC76EE">
      <w:pPr>
        <w:pStyle w:val="Heading4"/>
        <w:rPr>
          <w:rFonts w:asciiTheme="minorHAnsi" w:hAnsiTheme="minorHAnsi" w:cstheme="minorHAnsi"/>
          <w:i w:val="0"/>
          <w:color w:val="auto"/>
          <w:u w:val="single"/>
        </w:rPr>
      </w:pPr>
      <w:r w:rsidRPr="001A2322">
        <w:rPr>
          <w:rFonts w:asciiTheme="minorHAnsi" w:hAnsiTheme="minorHAnsi" w:cstheme="minorHAnsi"/>
          <w:i w:val="0"/>
          <w:color w:val="auto"/>
          <w:u w:val="single"/>
        </w:rPr>
        <w:t>Implement</w:t>
      </w:r>
    </w:p>
    <w:p w14:paraId="48CF5F98" w14:textId="715F631E" w:rsidR="005400AA" w:rsidRPr="00CF74CD" w:rsidRDefault="00FB1DF0" w:rsidP="00DC76EE">
      <w:pPr>
        <w:spacing w:after="0"/>
        <w:rPr>
          <w:rFonts w:eastAsia="Calibri" w:cstheme="minorHAnsi"/>
        </w:rPr>
      </w:pPr>
      <w:r w:rsidRPr="00CF74CD">
        <w:rPr>
          <w:rFonts w:eastAsia="Calibri" w:cstheme="minorHAnsi"/>
        </w:rPr>
        <w:t>The importance of separating those in charge of oversight from the resident advocate</w:t>
      </w:r>
      <w:r w:rsidR="00F85A86" w:rsidRPr="00CF74CD">
        <w:rPr>
          <w:rFonts w:eastAsia="Calibri" w:cstheme="minorHAnsi"/>
        </w:rPr>
        <w:t>/coach</w:t>
      </w:r>
      <w:r w:rsidRPr="00CF74CD">
        <w:rPr>
          <w:rFonts w:eastAsia="Calibri" w:cstheme="minorHAnsi"/>
        </w:rPr>
        <w:t xml:space="preserve"> is critical to ensure that decisions are being made in an </w:t>
      </w:r>
      <w:r w:rsidRPr="00CF74CD">
        <w:rPr>
          <w:rFonts w:eastAsia="Calibri" w:cstheme="minorHAnsi"/>
          <w:b/>
          <w:bCs/>
        </w:rPr>
        <w:t>unbiased</w:t>
      </w:r>
      <w:r w:rsidRPr="00CF74CD">
        <w:rPr>
          <w:rFonts w:eastAsia="Calibri" w:cstheme="minorHAnsi"/>
        </w:rPr>
        <w:t xml:space="preserve"> fashion while sustaining the resident’s support system. </w:t>
      </w:r>
      <w:r w:rsidR="00155521" w:rsidRPr="00CF74CD">
        <w:rPr>
          <w:rFonts w:eastAsia="Calibri" w:cstheme="minorHAnsi"/>
        </w:rPr>
        <w:t xml:space="preserve">Oversight of the remediation plan may be provided by the </w:t>
      </w:r>
      <w:r w:rsidRPr="00CF74CD">
        <w:rPr>
          <w:rFonts w:eastAsia="Calibri" w:cstheme="minorHAnsi"/>
        </w:rPr>
        <w:t xml:space="preserve">Clinical Competency Committee (CCC), the </w:t>
      </w:r>
      <w:r w:rsidR="00826685" w:rsidRPr="00CF74CD">
        <w:rPr>
          <w:rFonts w:eastAsia="Calibri" w:cstheme="minorHAnsi"/>
        </w:rPr>
        <w:t>institutional Graduate Medical Education (</w:t>
      </w:r>
      <w:r w:rsidRPr="00CF74CD">
        <w:rPr>
          <w:rFonts w:eastAsia="Calibri" w:cstheme="minorHAnsi"/>
        </w:rPr>
        <w:t>GME</w:t>
      </w:r>
      <w:r w:rsidR="00826685" w:rsidRPr="00CF74CD">
        <w:rPr>
          <w:rFonts w:eastAsia="Calibri" w:cstheme="minorHAnsi"/>
        </w:rPr>
        <w:t>)</w:t>
      </w:r>
      <w:r w:rsidRPr="00CF74CD">
        <w:rPr>
          <w:rFonts w:eastAsia="Calibri" w:cstheme="minorHAnsi"/>
        </w:rPr>
        <w:t xml:space="preserve"> office, </w:t>
      </w:r>
      <w:r w:rsidR="00826685" w:rsidRPr="00CF74CD">
        <w:rPr>
          <w:rFonts w:eastAsia="Calibri" w:cstheme="minorHAnsi"/>
        </w:rPr>
        <w:t>or in rare cases,</w:t>
      </w:r>
      <w:r w:rsidRPr="00CF74CD">
        <w:rPr>
          <w:rFonts w:eastAsia="Calibri" w:cstheme="minorHAnsi"/>
        </w:rPr>
        <w:t xml:space="preserve"> the medicolegal team.</w:t>
      </w:r>
      <w:r w:rsidR="00155521" w:rsidRPr="00CF74CD">
        <w:rPr>
          <w:rFonts w:eastAsia="Calibri" w:cstheme="minorHAnsi"/>
        </w:rPr>
        <w:t xml:space="preserve"> Documentation of progress can occur in the form of a written improvement plan or a letter from the PD, CCC, or, less commonly, the GME office.</w:t>
      </w:r>
    </w:p>
    <w:p w14:paraId="56AF1B80" w14:textId="77777777" w:rsidR="005400AA" w:rsidRPr="00CF74CD" w:rsidRDefault="005400AA" w:rsidP="00DC76EE">
      <w:pPr>
        <w:spacing w:after="0"/>
        <w:rPr>
          <w:rFonts w:eastAsia="Calibri" w:cstheme="minorHAnsi"/>
        </w:rPr>
      </w:pPr>
    </w:p>
    <w:p w14:paraId="35A7F021" w14:textId="68DDC8DB" w:rsidR="005400AA" w:rsidRPr="00CF74CD" w:rsidRDefault="005400AA" w:rsidP="00DC76EE">
      <w:pPr>
        <w:spacing w:after="0"/>
        <w:rPr>
          <w:rFonts w:eastAsia="Calibri" w:cstheme="minorHAnsi"/>
        </w:rPr>
      </w:pPr>
      <w:r w:rsidRPr="00CF74CD">
        <w:rPr>
          <w:rFonts w:eastAsia="Calibri" w:cstheme="minorHAnsi"/>
          <w:color w:val="000000" w:themeColor="text1"/>
        </w:rPr>
        <w:t>Diagnosis, intervention, and support for any learning differences or mental health needs may be limited by stigma, but targeted support can be instrumental in providing successful remediation.</w:t>
      </w:r>
      <w:r w:rsidR="00326C6F" w:rsidRPr="00CF74CD">
        <w:rPr>
          <w:rFonts w:eastAsia="Calibri" w:cstheme="minorHAnsi"/>
          <w:color w:val="000000" w:themeColor="text1"/>
        </w:rPr>
        <w:t xml:space="preserve"> These resources may vary by institution, so PDs should contact their local GME office to determine what might be available</w:t>
      </w:r>
      <w:r w:rsidR="00826685" w:rsidRPr="00CF74CD">
        <w:rPr>
          <w:rFonts w:eastAsia="Calibri" w:cstheme="minorHAnsi"/>
          <w:color w:val="000000" w:themeColor="text1"/>
        </w:rPr>
        <w:t xml:space="preserve"> and appropriate</w:t>
      </w:r>
      <w:r w:rsidR="00326C6F" w:rsidRPr="00CF74CD">
        <w:rPr>
          <w:rFonts w:eastAsia="Calibri" w:cstheme="minorHAnsi"/>
          <w:color w:val="000000" w:themeColor="text1"/>
        </w:rPr>
        <w:t>.</w:t>
      </w:r>
    </w:p>
    <w:p w14:paraId="1209D922" w14:textId="77777777" w:rsidR="00FB1DF0" w:rsidRPr="00CF74CD" w:rsidRDefault="00FB1DF0" w:rsidP="00DC76EE">
      <w:pPr>
        <w:spacing w:after="0"/>
        <w:rPr>
          <w:rFonts w:cstheme="minorHAnsi"/>
        </w:rPr>
      </w:pPr>
    </w:p>
    <w:p w14:paraId="4B10A0C6" w14:textId="109F7B58" w:rsidR="00DC76EE" w:rsidRPr="001A2322" w:rsidRDefault="00DC76EE" w:rsidP="00DC76EE">
      <w:pPr>
        <w:pStyle w:val="Heading4"/>
        <w:rPr>
          <w:rFonts w:asciiTheme="minorHAnsi" w:hAnsiTheme="minorHAnsi" w:cstheme="minorHAnsi"/>
          <w:i w:val="0"/>
          <w:color w:val="auto"/>
          <w:u w:val="single"/>
        </w:rPr>
      </w:pPr>
      <w:r w:rsidRPr="001A2322">
        <w:rPr>
          <w:rFonts w:asciiTheme="minorHAnsi" w:hAnsiTheme="minorHAnsi" w:cstheme="minorHAnsi"/>
          <w:i w:val="0"/>
          <w:color w:val="auto"/>
          <w:u w:val="single"/>
        </w:rPr>
        <w:t>Assess</w:t>
      </w:r>
    </w:p>
    <w:p w14:paraId="42E2523B" w14:textId="41361E0C" w:rsidR="005400AA" w:rsidRPr="00CF74CD" w:rsidRDefault="005400AA" w:rsidP="00DC76EE">
      <w:pPr>
        <w:spacing w:after="0"/>
        <w:rPr>
          <w:rFonts w:eastAsia="Calibri" w:cstheme="minorHAnsi"/>
          <w:color w:val="000000" w:themeColor="text1"/>
        </w:rPr>
      </w:pPr>
      <w:r w:rsidRPr="00CF74CD">
        <w:rPr>
          <w:rFonts w:eastAsia="Calibri" w:cstheme="minorHAnsi"/>
          <w:color w:val="000000" w:themeColor="text1"/>
          <w:highlight w:val="white"/>
        </w:rPr>
        <w:t xml:space="preserve">PDs must </w:t>
      </w:r>
      <w:r w:rsidRPr="00CF74CD">
        <w:rPr>
          <w:rFonts w:eastAsia="Calibri" w:cstheme="minorHAnsi"/>
          <w:b/>
          <w:color w:val="000000" w:themeColor="text1"/>
          <w:highlight w:val="white"/>
        </w:rPr>
        <w:t xml:space="preserve">ensure follow-up </w:t>
      </w:r>
      <w:r w:rsidRPr="00CF74CD">
        <w:rPr>
          <w:rFonts w:eastAsia="Calibri" w:cstheme="minorHAnsi"/>
          <w:color w:val="000000" w:themeColor="text1"/>
          <w:highlight w:val="white"/>
        </w:rPr>
        <w:t>during the assessment phase of the remediation process. Setting “fixed” intervals of check-ins can help ensure regular review of evaluations and ongoing discussions of progress with the resident.</w:t>
      </w:r>
      <w:r w:rsidRPr="00CF74CD">
        <w:rPr>
          <w:rFonts w:eastAsia="Calibri" w:cstheme="minorHAnsi"/>
          <w:color w:val="000000" w:themeColor="text1"/>
        </w:rPr>
        <w:t xml:space="preserve"> The vast majority of PDs follow-up in either weekly, every other week, or monthly intervals. While the length of a resident’s remediation plan will be individualized to their situation, most PDs utilize a 3-month duration before deciding the next course of action (e.g. continued remediation, successful completion of remediation, probation, etc</w:t>
      </w:r>
      <w:r w:rsidR="008C0EF9" w:rsidRPr="00CF74CD">
        <w:rPr>
          <w:rFonts w:eastAsia="Calibri" w:cstheme="minorHAnsi"/>
          <w:color w:val="000000" w:themeColor="text1"/>
        </w:rPr>
        <w:t>.</w:t>
      </w:r>
      <w:r w:rsidRPr="00CF74CD">
        <w:rPr>
          <w:rFonts w:eastAsia="Calibri" w:cstheme="minorHAnsi"/>
          <w:color w:val="000000" w:themeColor="text1"/>
        </w:rPr>
        <w:t>).</w:t>
      </w:r>
    </w:p>
    <w:p w14:paraId="524862E7" w14:textId="77777777" w:rsidR="00826685" w:rsidRDefault="00826685" w:rsidP="00DC76EE">
      <w:pPr>
        <w:spacing w:after="0"/>
        <w:rPr>
          <w:rFonts w:ascii="Times New Roman" w:eastAsia="Calibri" w:hAnsi="Times New Roman" w:cs="Times New Roman"/>
          <w:color w:val="000000" w:themeColor="text1"/>
        </w:rPr>
      </w:pPr>
    </w:p>
    <w:p w14:paraId="38A94674" w14:textId="77777777" w:rsidR="00DC76EE" w:rsidRPr="00002D75" w:rsidRDefault="00DC76EE" w:rsidP="00DC76EE">
      <w:pPr>
        <w:spacing w:after="0"/>
        <w:rPr>
          <w:rFonts w:ascii="Times New Roman" w:hAnsi="Times New Roman" w:cs="Times New Roman"/>
        </w:rPr>
      </w:pPr>
    </w:p>
    <w:p w14:paraId="0BF9BE5B" w14:textId="2DB753DC" w:rsidR="00826685" w:rsidRPr="00FE76FC" w:rsidRDefault="005400AA" w:rsidP="00FE76FC">
      <w:pPr>
        <w:spacing w:after="0"/>
        <w:rPr>
          <w:rFonts w:ascii="Cambria" w:hAnsi="Cambria"/>
          <w:color w:val="0070C0"/>
          <w:sz w:val="28"/>
          <w:szCs w:val="28"/>
        </w:rPr>
      </w:pPr>
      <w:r w:rsidRPr="00FE76FC">
        <w:rPr>
          <w:rFonts w:ascii="Cambria" w:hAnsi="Cambria"/>
          <w:color w:val="0070C0"/>
          <w:sz w:val="28"/>
          <w:szCs w:val="28"/>
        </w:rPr>
        <w:lastRenderedPageBreak/>
        <w:t>Outcomes to a Remediation Plan</w:t>
      </w:r>
    </w:p>
    <w:p w14:paraId="757ACAF1" w14:textId="0FD4DE41" w:rsidR="00326C6F" w:rsidRPr="001A2322" w:rsidRDefault="00826685" w:rsidP="005400AA">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Successful Completion</w:t>
      </w:r>
    </w:p>
    <w:p w14:paraId="26A350DC" w14:textId="437D81AE" w:rsidR="00826685" w:rsidRPr="00CF74CD" w:rsidRDefault="00826685" w:rsidP="005400AA">
      <w:pPr>
        <w:spacing w:after="0"/>
        <w:rPr>
          <w:rFonts w:cstheme="minorHAnsi"/>
        </w:rPr>
      </w:pPr>
      <w:r w:rsidRPr="00CF74CD">
        <w:rPr>
          <w:rFonts w:cstheme="minorHAnsi"/>
        </w:rPr>
        <w:t xml:space="preserve">A resident who has met the goals outlined in the remediation plan should be notified of their successful completion by those overseeing the plan both verbally and in writing. Appropriate documentation of success should be reviewed with the GME office. </w:t>
      </w:r>
      <w:r w:rsidR="002B6DC0" w:rsidRPr="00CF74CD">
        <w:rPr>
          <w:rFonts w:cstheme="minorHAnsi"/>
        </w:rPr>
        <w:t>Remediation that is successfully completed generally does not need to be reported for any future licensing/credentialing needs</w:t>
      </w:r>
      <w:r w:rsidR="00FA19DE" w:rsidRPr="00CF74CD">
        <w:rPr>
          <w:rFonts w:cstheme="minorHAnsi"/>
        </w:rPr>
        <w:t>, though will depend on the nature of the remediation.</w:t>
      </w:r>
    </w:p>
    <w:p w14:paraId="6F431743" w14:textId="77777777" w:rsidR="00826685" w:rsidRPr="00CF74CD" w:rsidRDefault="00826685" w:rsidP="005400AA">
      <w:pPr>
        <w:spacing w:after="0"/>
        <w:rPr>
          <w:rFonts w:cstheme="minorHAnsi"/>
        </w:rPr>
      </w:pPr>
    </w:p>
    <w:p w14:paraId="694B66C3" w14:textId="6ABD5BCE" w:rsidR="00826685" w:rsidRPr="001A2322" w:rsidRDefault="00826685" w:rsidP="005400AA">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Extension of Remediation Plan</w:t>
      </w:r>
    </w:p>
    <w:p w14:paraId="1E90B107" w14:textId="61E948F8" w:rsidR="00826685" w:rsidRPr="00CF74CD" w:rsidRDefault="00826685" w:rsidP="005400AA">
      <w:pPr>
        <w:spacing w:after="0"/>
        <w:rPr>
          <w:rFonts w:cstheme="minorHAnsi"/>
        </w:rPr>
      </w:pPr>
      <w:r w:rsidRPr="00CF74CD">
        <w:rPr>
          <w:rFonts w:cstheme="minorHAnsi"/>
        </w:rPr>
        <w:t xml:space="preserve">If, at the end of the evaluation period for the resident’s remediation plan, it is felt that the resident has made significant progress but has not fully met the outlined goals, extension of the remediation plan may be considered. Those providing oversight should provide transparency regarding areas needing ongoing remediation, and a new remediation plan should be created with well-defined goals and a firm timeline. </w:t>
      </w:r>
    </w:p>
    <w:p w14:paraId="21DBF51D" w14:textId="77777777" w:rsidR="00826685" w:rsidRPr="00CF74CD" w:rsidRDefault="00826685" w:rsidP="005400AA">
      <w:pPr>
        <w:spacing w:after="0"/>
        <w:rPr>
          <w:rFonts w:cstheme="minorHAnsi"/>
        </w:rPr>
      </w:pPr>
    </w:p>
    <w:p w14:paraId="5CE62821" w14:textId="1B1465D3" w:rsidR="00326C6F" w:rsidRPr="001A2322" w:rsidRDefault="00326C6F"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Probation</w:t>
      </w:r>
      <w:r w:rsidR="007D6F26" w:rsidRPr="001A2322">
        <w:rPr>
          <w:rFonts w:ascii="Cambria" w:hAnsi="Cambria" w:cstheme="minorHAnsi"/>
          <w:i/>
          <w:iCs/>
          <w:color w:val="2F5496" w:themeColor="accent1" w:themeShade="BF"/>
          <w:sz w:val="24"/>
          <w:szCs w:val="24"/>
        </w:rPr>
        <w:t>/Letter of Warning</w:t>
      </w:r>
    </w:p>
    <w:p w14:paraId="562BAE9F" w14:textId="435E04AB" w:rsidR="00326C6F" w:rsidRPr="00CF74CD" w:rsidRDefault="00326C6F" w:rsidP="005400AA">
      <w:pPr>
        <w:spacing w:after="0"/>
        <w:rPr>
          <w:rFonts w:cstheme="minorHAnsi"/>
        </w:rPr>
      </w:pPr>
      <w:r w:rsidRPr="00CF74CD">
        <w:rPr>
          <w:rFonts w:cstheme="minorHAnsi"/>
        </w:rPr>
        <w:t xml:space="preserve">If a resident does not meet the required </w:t>
      </w:r>
      <w:r w:rsidR="002B6DC0" w:rsidRPr="00CF74CD">
        <w:rPr>
          <w:rFonts w:cstheme="minorHAnsi"/>
        </w:rPr>
        <w:t>goals outlined</w:t>
      </w:r>
      <w:r w:rsidRPr="00CF74CD">
        <w:rPr>
          <w:rFonts w:cstheme="minorHAnsi"/>
        </w:rPr>
        <w:t xml:space="preserve"> </w:t>
      </w:r>
      <w:r w:rsidR="002B6DC0" w:rsidRPr="00CF74CD">
        <w:rPr>
          <w:rFonts w:cstheme="minorHAnsi"/>
        </w:rPr>
        <w:t>i</w:t>
      </w:r>
      <w:r w:rsidRPr="00CF74CD">
        <w:rPr>
          <w:rFonts w:cstheme="minorHAnsi"/>
        </w:rPr>
        <w:t xml:space="preserve">n their </w:t>
      </w:r>
      <w:r w:rsidR="002B6DC0" w:rsidRPr="00CF74CD">
        <w:rPr>
          <w:rFonts w:cstheme="minorHAnsi"/>
        </w:rPr>
        <w:t xml:space="preserve">remediation </w:t>
      </w:r>
      <w:r w:rsidRPr="00CF74CD">
        <w:rPr>
          <w:rFonts w:cstheme="minorHAnsi"/>
        </w:rPr>
        <w:t xml:space="preserve">plan, they may need to be placed on probation. PDs should consult with their </w:t>
      </w:r>
      <w:r w:rsidR="00826685" w:rsidRPr="00CF74CD">
        <w:rPr>
          <w:rFonts w:cstheme="minorHAnsi"/>
        </w:rPr>
        <w:t>institutional</w:t>
      </w:r>
      <w:r w:rsidRPr="00CF74CD">
        <w:rPr>
          <w:rFonts w:cstheme="minorHAnsi"/>
        </w:rPr>
        <w:t xml:space="preserve"> GME office if this is necessary, as this action may be reportable in the future and could require more extensive documentation.</w:t>
      </w:r>
      <w:r w:rsidR="00002D75" w:rsidRPr="00CF74CD">
        <w:rPr>
          <w:rFonts w:cstheme="minorHAnsi"/>
        </w:rPr>
        <w:t xml:space="preserve"> </w:t>
      </w:r>
    </w:p>
    <w:p w14:paraId="559B6251" w14:textId="77777777" w:rsidR="00326C6F" w:rsidRPr="00CF74CD" w:rsidRDefault="00326C6F" w:rsidP="005400AA">
      <w:pPr>
        <w:spacing w:after="0"/>
        <w:rPr>
          <w:rFonts w:cstheme="minorHAnsi"/>
        </w:rPr>
      </w:pPr>
    </w:p>
    <w:p w14:paraId="5F89748E" w14:textId="3FD99FA4" w:rsidR="00326C6F" w:rsidRPr="001A2322" w:rsidRDefault="00326C6F"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Extension of Training</w:t>
      </w:r>
    </w:p>
    <w:p w14:paraId="35FE92C5" w14:textId="71EBD9B3" w:rsidR="00326C6F" w:rsidRPr="00CF74CD" w:rsidRDefault="00326C6F" w:rsidP="005400AA">
      <w:pPr>
        <w:spacing w:after="0"/>
        <w:rPr>
          <w:rFonts w:cstheme="minorHAnsi"/>
        </w:rPr>
      </w:pPr>
      <w:r w:rsidRPr="00CF74CD">
        <w:rPr>
          <w:rFonts w:cstheme="minorHAnsi"/>
        </w:rPr>
        <w:t xml:space="preserve">In some cases, residents may not perform adequately enough on a rotation to “pass” </w:t>
      </w:r>
      <w:r w:rsidR="007923D8">
        <w:rPr>
          <w:rFonts w:cstheme="minorHAnsi"/>
        </w:rPr>
        <w:t>the</w:t>
      </w:r>
      <w:r w:rsidRPr="00CF74CD">
        <w:rPr>
          <w:rFonts w:cstheme="minorHAnsi"/>
        </w:rPr>
        <w:t xml:space="preserve"> rotation. Should a resident require extension of training because of this, </w:t>
      </w:r>
      <w:r w:rsidR="00815C8E" w:rsidRPr="00CF74CD">
        <w:rPr>
          <w:rFonts w:cstheme="minorHAnsi"/>
        </w:rPr>
        <w:t xml:space="preserve">or because of the nature of their remediation plan, </w:t>
      </w:r>
      <w:r w:rsidRPr="00CF74CD">
        <w:rPr>
          <w:rFonts w:cstheme="minorHAnsi"/>
        </w:rPr>
        <w:t>the PD should consult with both their</w:t>
      </w:r>
      <w:r w:rsidR="008F4D43" w:rsidRPr="00CF74CD">
        <w:rPr>
          <w:rFonts w:cstheme="minorHAnsi"/>
        </w:rPr>
        <w:t xml:space="preserve"> institutional </w:t>
      </w:r>
      <w:r w:rsidRPr="00CF74CD">
        <w:rPr>
          <w:rFonts w:cstheme="minorHAnsi"/>
        </w:rPr>
        <w:t>GME office and the ABP to determine what implications this may have</w:t>
      </w:r>
      <w:r w:rsidR="00002D75" w:rsidRPr="00CF74CD">
        <w:rPr>
          <w:rFonts w:cstheme="minorHAnsi"/>
        </w:rPr>
        <w:t>, as each scenario is unique.</w:t>
      </w:r>
      <w:r w:rsidR="00FA19DE" w:rsidRPr="00CF74CD">
        <w:rPr>
          <w:rFonts w:cstheme="minorHAnsi"/>
        </w:rPr>
        <w:t xml:space="preserve"> Extensions of training and marginal/unsatisfactory performance need to be documented and reported to the ABP.</w:t>
      </w:r>
    </w:p>
    <w:p w14:paraId="30EF0E8F" w14:textId="77777777" w:rsidR="00326C6F" w:rsidRPr="00CF74CD" w:rsidRDefault="00326C6F" w:rsidP="005400AA">
      <w:pPr>
        <w:spacing w:after="0"/>
        <w:rPr>
          <w:rFonts w:cstheme="minorHAnsi"/>
        </w:rPr>
      </w:pPr>
    </w:p>
    <w:p w14:paraId="726F32B0" w14:textId="05ECD5F9" w:rsidR="00326C6F" w:rsidRPr="001A2322" w:rsidRDefault="00326C6F" w:rsidP="001A2322">
      <w:pPr>
        <w:spacing w:after="0"/>
        <w:rPr>
          <w:rFonts w:ascii="Cambria" w:hAnsi="Cambria" w:cstheme="minorHAnsi"/>
          <w:i/>
          <w:iCs/>
          <w:color w:val="2F5496" w:themeColor="accent1" w:themeShade="BF"/>
          <w:sz w:val="24"/>
          <w:szCs w:val="24"/>
        </w:rPr>
      </w:pPr>
      <w:r w:rsidRPr="001A2322">
        <w:rPr>
          <w:rFonts w:ascii="Cambria" w:hAnsi="Cambria" w:cstheme="minorHAnsi"/>
          <w:i/>
          <w:iCs/>
          <w:color w:val="2F5496" w:themeColor="accent1" w:themeShade="BF"/>
          <w:sz w:val="24"/>
          <w:szCs w:val="24"/>
        </w:rPr>
        <w:t>Non-Renewal/Termination</w:t>
      </w:r>
    </w:p>
    <w:p w14:paraId="663416F1" w14:textId="0C0BA8A3" w:rsidR="00326C6F" w:rsidRPr="00CF74CD" w:rsidRDefault="00326C6F" w:rsidP="005400AA">
      <w:pPr>
        <w:spacing w:after="0"/>
        <w:rPr>
          <w:rFonts w:cstheme="minorHAnsi"/>
        </w:rPr>
      </w:pPr>
      <w:r w:rsidRPr="00CF74CD">
        <w:rPr>
          <w:rFonts w:cstheme="minorHAnsi"/>
        </w:rPr>
        <w:t>Rarely, a resident may not be successful despite extensive support, coaching, and mentorship. In these cases, PDs should consult with their GME office regarding options for non-renewal of the resident’s contract or even termination from the program. These decisions will often involve the institution’s legal team</w:t>
      </w:r>
      <w:r w:rsidR="00002D75" w:rsidRPr="00CF74CD">
        <w:rPr>
          <w:rFonts w:cstheme="minorHAnsi"/>
        </w:rPr>
        <w:t>, the GME office, and the DIO,</w:t>
      </w:r>
      <w:r w:rsidRPr="00CF74CD">
        <w:rPr>
          <w:rFonts w:cstheme="minorHAnsi"/>
        </w:rPr>
        <w:t xml:space="preserve"> and policies/documentation may vary between institutions.</w:t>
      </w:r>
      <w:r w:rsidR="00002D75" w:rsidRPr="00CF74CD">
        <w:rPr>
          <w:rFonts w:cstheme="minorHAnsi"/>
        </w:rPr>
        <w:t xml:space="preserve"> As noted above, objective documentation of the resident’s progress, or lack thereof, will be critically important to this decision making.</w:t>
      </w:r>
    </w:p>
    <w:p w14:paraId="6845E758" w14:textId="77777777" w:rsidR="005400AA" w:rsidRPr="00002D75" w:rsidRDefault="005400AA" w:rsidP="005400AA">
      <w:pPr>
        <w:spacing w:after="0"/>
        <w:rPr>
          <w:rFonts w:ascii="Times New Roman" w:hAnsi="Times New Roman" w:cs="Times New Roman"/>
        </w:rPr>
      </w:pPr>
    </w:p>
    <w:p w14:paraId="3F66579F" w14:textId="77777777" w:rsidR="007C1A9B" w:rsidRPr="00FE76FC" w:rsidRDefault="007C1A9B" w:rsidP="007C1A9B">
      <w:pPr>
        <w:spacing w:after="0"/>
        <w:rPr>
          <w:rFonts w:ascii="Cambria" w:hAnsi="Cambria"/>
          <w:color w:val="0070C0"/>
          <w:sz w:val="28"/>
          <w:szCs w:val="28"/>
        </w:rPr>
      </w:pPr>
      <w:r w:rsidRPr="00FE76FC">
        <w:rPr>
          <w:rFonts w:ascii="Cambria" w:hAnsi="Cambria"/>
          <w:color w:val="0070C0"/>
          <w:sz w:val="28"/>
          <w:szCs w:val="28"/>
        </w:rPr>
        <w:t>Re</w:t>
      </w:r>
      <w:r w:rsidR="009723DF" w:rsidRPr="00FE76FC">
        <w:rPr>
          <w:rFonts w:ascii="Cambria" w:hAnsi="Cambria"/>
          <w:color w:val="0070C0"/>
          <w:sz w:val="28"/>
          <w:szCs w:val="28"/>
        </w:rPr>
        <w:t>sources</w:t>
      </w:r>
    </w:p>
    <w:p w14:paraId="543C48F9" w14:textId="77777777" w:rsidR="007C1A9B" w:rsidRDefault="007C1A9B" w:rsidP="007C1A9B">
      <w:pPr>
        <w:spacing w:after="0"/>
        <w:rPr>
          <w:rFonts w:ascii="Times New Roman" w:hAnsi="Times New Roman" w:cs="Times New Roman"/>
          <w:u w:val="single"/>
        </w:rPr>
      </w:pPr>
    </w:p>
    <w:p w14:paraId="13FD3037" w14:textId="4BFF22A5" w:rsidR="007D6F26" w:rsidRPr="00CF74CD" w:rsidRDefault="007D6F26" w:rsidP="007C1A9B">
      <w:pPr>
        <w:spacing w:after="0"/>
        <w:rPr>
          <w:rFonts w:cstheme="minorHAnsi"/>
          <w:u w:val="single"/>
        </w:rPr>
      </w:pPr>
      <w:r w:rsidRPr="00CF74CD">
        <w:rPr>
          <w:rFonts w:cstheme="minorHAnsi"/>
          <w:u w:val="single"/>
        </w:rPr>
        <w:t>Link to example letter of improvement</w:t>
      </w:r>
    </w:p>
    <w:p w14:paraId="507F01DE" w14:textId="77777777" w:rsidR="007D6F26" w:rsidRPr="00CF74CD" w:rsidRDefault="007D6F26" w:rsidP="007C1A9B">
      <w:pPr>
        <w:spacing w:after="0"/>
        <w:rPr>
          <w:rFonts w:cstheme="minorHAnsi"/>
          <w:u w:val="single"/>
        </w:rPr>
      </w:pPr>
    </w:p>
    <w:p w14:paraId="0BF9C2DE" w14:textId="0B3825D9" w:rsidR="007D6F26" w:rsidRPr="00CF74CD" w:rsidRDefault="007D6F26" w:rsidP="007C1A9B">
      <w:pPr>
        <w:spacing w:after="0"/>
        <w:rPr>
          <w:rFonts w:cstheme="minorHAnsi"/>
          <w:u w:val="single"/>
        </w:rPr>
      </w:pPr>
      <w:r w:rsidRPr="00CF74CD">
        <w:rPr>
          <w:rFonts w:cstheme="minorHAnsi"/>
          <w:u w:val="single"/>
        </w:rPr>
        <w:t>Link to example letter of warning</w:t>
      </w:r>
    </w:p>
    <w:p w14:paraId="5F2D9E9C" w14:textId="77777777" w:rsidR="007D6F26" w:rsidRPr="00CF74CD" w:rsidRDefault="007D6F26" w:rsidP="007C1A9B">
      <w:pPr>
        <w:spacing w:after="0"/>
        <w:rPr>
          <w:rFonts w:cstheme="minorHAnsi"/>
          <w:u w:val="single"/>
        </w:rPr>
      </w:pPr>
    </w:p>
    <w:p w14:paraId="224E33E9" w14:textId="4BC50C27" w:rsidR="007D6F26" w:rsidRPr="00CF74CD" w:rsidRDefault="007D6F26" w:rsidP="007C1A9B">
      <w:pPr>
        <w:spacing w:after="0"/>
        <w:rPr>
          <w:rFonts w:cstheme="minorHAnsi"/>
          <w:u w:val="single"/>
        </w:rPr>
      </w:pPr>
      <w:r w:rsidRPr="00CF74CD">
        <w:rPr>
          <w:rFonts w:cstheme="minorHAnsi"/>
          <w:u w:val="single"/>
        </w:rPr>
        <w:t>Link to example improvement plan</w:t>
      </w:r>
    </w:p>
    <w:p w14:paraId="4AD652EF" w14:textId="77777777" w:rsidR="00983B43" w:rsidRPr="00CF74CD" w:rsidRDefault="00983B43" w:rsidP="007C1A9B">
      <w:pPr>
        <w:spacing w:after="0"/>
        <w:rPr>
          <w:rFonts w:cstheme="minorHAnsi"/>
          <w:u w:val="single"/>
        </w:rPr>
      </w:pPr>
    </w:p>
    <w:p w14:paraId="6186FC6B" w14:textId="5DB8DA18" w:rsidR="00983B43" w:rsidRPr="00CF74CD" w:rsidRDefault="00983B43" w:rsidP="007C1A9B">
      <w:pPr>
        <w:spacing w:after="0"/>
        <w:rPr>
          <w:rFonts w:cstheme="minorHAnsi"/>
          <w:u w:val="single"/>
        </w:rPr>
      </w:pPr>
      <w:r w:rsidRPr="00CF74CD">
        <w:rPr>
          <w:rFonts w:cstheme="minorHAnsi"/>
          <w:u w:val="single"/>
        </w:rPr>
        <w:t>Link to larger version of conceptual model</w:t>
      </w:r>
    </w:p>
    <w:p w14:paraId="1D6A27CB" w14:textId="77777777" w:rsidR="007D6F26" w:rsidRPr="00CF74CD" w:rsidRDefault="007D6F26" w:rsidP="007C1A9B">
      <w:pPr>
        <w:spacing w:after="0"/>
        <w:rPr>
          <w:rFonts w:cstheme="minorHAnsi"/>
          <w:u w:val="single"/>
        </w:rPr>
      </w:pPr>
    </w:p>
    <w:p w14:paraId="73DB9794" w14:textId="17A5EA73" w:rsidR="007D6F26" w:rsidRPr="00CF74CD" w:rsidRDefault="007D6F26" w:rsidP="007C1A9B">
      <w:pPr>
        <w:spacing w:after="0"/>
        <w:rPr>
          <w:rFonts w:cstheme="minorHAnsi"/>
        </w:rPr>
      </w:pPr>
      <w:r w:rsidRPr="00CF74CD">
        <w:rPr>
          <w:rFonts w:cstheme="minorHAnsi"/>
        </w:rPr>
        <w:t xml:space="preserve">ACGME Remediation Toolkit: </w:t>
      </w:r>
      <w:hyperlink r:id="rId6" w:history="1">
        <w:r w:rsidRPr="00CF74CD">
          <w:rPr>
            <w:rStyle w:val="Hyperlink"/>
            <w:rFonts w:cstheme="minorHAnsi"/>
          </w:rPr>
          <w:t>https://dl.acgme.org/courses/acgme-remediation-toolkit</w:t>
        </w:r>
      </w:hyperlink>
      <w:r w:rsidRPr="00CF74CD">
        <w:rPr>
          <w:rFonts w:cstheme="minorHAnsi"/>
        </w:rPr>
        <w:t xml:space="preserve"> </w:t>
      </w:r>
    </w:p>
    <w:p w14:paraId="50023B47" w14:textId="77777777" w:rsidR="00FA19DE" w:rsidRPr="00CF74CD" w:rsidRDefault="00FA19DE" w:rsidP="007C1A9B">
      <w:pPr>
        <w:spacing w:after="0"/>
        <w:rPr>
          <w:rFonts w:cstheme="minorHAnsi"/>
        </w:rPr>
      </w:pPr>
    </w:p>
    <w:p w14:paraId="472824BB" w14:textId="0AA8259A" w:rsidR="00FA19DE" w:rsidRPr="00FE76FC" w:rsidRDefault="00000000" w:rsidP="007C1A9B">
      <w:pPr>
        <w:spacing w:after="0"/>
        <w:rPr>
          <w:rFonts w:ascii="Arial" w:eastAsia="Times New Roman" w:hAnsi="Arial" w:cs="Arial"/>
        </w:rPr>
      </w:pPr>
      <w:hyperlink r:id="rId7" w:history="1">
        <w:r w:rsidR="007D6F26" w:rsidRPr="00FE76FC">
          <w:rPr>
            <w:rStyle w:val="Hyperlink"/>
            <w:rFonts w:eastAsia="Times New Roman" w:cstheme="minorHAnsi"/>
          </w:rPr>
          <w:t xml:space="preserve">Smith, Jessica, Monica </w:t>
        </w:r>
        <w:proofErr w:type="spellStart"/>
        <w:r w:rsidR="007D6F26" w:rsidRPr="00FE76FC">
          <w:rPr>
            <w:rStyle w:val="Hyperlink"/>
            <w:rFonts w:eastAsia="Times New Roman" w:cstheme="minorHAnsi"/>
          </w:rPr>
          <w:t>Lypson</w:t>
        </w:r>
        <w:proofErr w:type="spellEnd"/>
        <w:r w:rsidR="007D6F26" w:rsidRPr="00FE76FC">
          <w:rPr>
            <w:rStyle w:val="Hyperlink"/>
            <w:rFonts w:eastAsia="Times New Roman" w:cstheme="minorHAnsi"/>
          </w:rPr>
          <w:t xml:space="preserve">, Mark Silverberg, Moshe </w:t>
        </w:r>
        <w:proofErr w:type="spellStart"/>
        <w:r w:rsidR="007D6F26" w:rsidRPr="00FE76FC">
          <w:rPr>
            <w:rStyle w:val="Hyperlink"/>
            <w:rFonts w:eastAsia="Times New Roman" w:cstheme="minorHAnsi"/>
          </w:rPr>
          <w:t>Weizberg</w:t>
        </w:r>
        <w:proofErr w:type="spellEnd"/>
        <w:r w:rsidR="007D6F26" w:rsidRPr="00FE76FC">
          <w:rPr>
            <w:rStyle w:val="Hyperlink"/>
            <w:rFonts w:eastAsia="Times New Roman" w:cstheme="minorHAnsi"/>
          </w:rPr>
          <w:t>, Tiffany Murano, Michael Lukela, and Sally Santen. “Defining Uniform Processes for Remediation, Probation and Termination in Residency Training.” Western Journal of Emergency Medicine 18, no.</w:t>
        </w:r>
      </w:hyperlink>
    </w:p>
    <w:sectPr w:rsidR="00FA19DE" w:rsidRPr="00FE7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525D7"/>
    <w:multiLevelType w:val="hybridMultilevel"/>
    <w:tmpl w:val="6E18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482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61"/>
    <w:rsid w:val="00002D75"/>
    <w:rsid w:val="00034567"/>
    <w:rsid w:val="001323B0"/>
    <w:rsid w:val="00153578"/>
    <w:rsid w:val="00155521"/>
    <w:rsid w:val="00157542"/>
    <w:rsid w:val="001618A4"/>
    <w:rsid w:val="001A2322"/>
    <w:rsid w:val="00200B97"/>
    <w:rsid w:val="00245B0E"/>
    <w:rsid w:val="002776F9"/>
    <w:rsid w:val="002B6DC0"/>
    <w:rsid w:val="002C03C5"/>
    <w:rsid w:val="00326C6F"/>
    <w:rsid w:val="003B53E4"/>
    <w:rsid w:val="004024B3"/>
    <w:rsid w:val="00427ACD"/>
    <w:rsid w:val="00447A35"/>
    <w:rsid w:val="004C6130"/>
    <w:rsid w:val="005400AA"/>
    <w:rsid w:val="00543E5C"/>
    <w:rsid w:val="005A5D7C"/>
    <w:rsid w:val="005B1661"/>
    <w:rsid w:val="005D115A"/>
    <w:rsid w:val="00617F55"/>
    <w:rsid w:val="00654CA9"/>
    <w:rsid w:val="006776D3"/>
    <w:rsid w:val="00694F7B"/>
    <w:rsid w:val="006C1847"/>
    <w:rsid w:val="00790899"/>
    <w:rsid w:val="007923D8"/>
    <w:rsid w:val="007A2AE2"/>
    <w:rsid w:val="007C1A9B"/>
    <w:rsid w:val="007C5A63"/>
    <w:rsid w:val="007D0189"/>
    <w:rsid w:val="007D6BC1"/>
    <w:rsid w:val="007D6F26"/>
    <w:rsid w:val="007E01D6"/>
    <w:rsid w:val="007E1446"/>
    <w:rsid w:val="0081588C"/>
    <w:rsid w:val="00815C8E"/>
    <w:rsid w:val="00826685"/>
    <w:rsid w:val="008C0EF9"/>
    <w:rsid w:val="008D4631"/>
    <w:rsid w:val="008F4D43"/>
    <w:rsid w:val="009144E6"/>
    <w:rsid w:val="009723DF"/>
    <w:rsid w:val="00983B43"/>
    <w:rsid w:val="00AB69D4"/>
    <w:rsid w:val="00AF42CE"/>
    <w:rsid w:val="00B12B59"/>
    <w:rsid w:val="00B1433B"/>
    <w:rsid w:val="00C605A5"/>
    <w:rsid w:val="00CB39A9"/>
    <w:rsid w:val="00CF74CD"/>
    <w:rsid w:val="00DC275D"/>
    <w:rsid w:val="00DC4460"/>
    <w:rsid w:val="00DC76EE"/>
    <w:rsid w:val="00DE40BA"/>
    <w:rsid w:val="00EC0D90"/>
    <w:rsid w:val="00EC32AB"/>
    <w:rsid w:val="00EF1483"/>
    <w:rsid w:val="00F3025A"/>
    <w:rsid w:val="00F77358"/>
    <w:rsid w:val="00F85A86"/>
    <w:rsid w:val="00FA19DE"/>
    <w:rsid w:val="00FB1DF0"/>
    <w:rsid w:val="00FE76FC"/>
    <w:rsid w:val="00FF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879F"/>
  <w15:chartTrackingRefBased/>
  <w15:docId w15:val="{AA0C4462-E299-41AD-9D1C-63AFAD19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9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32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32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76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2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32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76EE"/>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A2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4CA9"/>
    <w:pPr>
      <w:spacing w:after="0" w:line="240" w:lineRule="auto"/>
    </w:pPr>
  </w:style>
  <w:style w:type="paragraph" w:styleId="ListParagraph">
    <w:name w:val="List Paragraph"/>
    <w:basedOn w:val="Normal"/>
    <w:uiPriority w:val="34"/>
    <w:qFormat/>
    <w:rsid w:val="002B6DC0"/>
    <w:pPr>
      <w:ind w:left="720"/>
      <w:contextualSpacing/>
    </w:pPr>
  </w:style>
  <w:style w:type="character" w:styleId="CommentReference">
    <w:name w:val="annotation reference"/>
    <w:basedOn w:val="DefaultParagraphFont"/>
    <w:uiPriority w:val="99"/>
    <w:semiHidden/>
    <w:unhideWhenUsed/>
    <w:rsid w:val="00C605A5"/>
    <w:rPr>
      <w:sz w:val="16"/>
      <w:szCs w:val="16"/>
    </w:rPr>
  </w:style>
  <w:style w:type="paragraph" w:styleId="CommentText">
    <w:name w:val="annotation text"/>
    <w:basedOn w:val="Normal"/>
    <w:link w:val="CommentTextChar"/>
    <w:uiPriority w:val="99"/>
    <w:unhideWhenUsed/>
    <w:rsid w:val="00C605A5"/>
    <w:pPr>
      <w:spacing w:line="240" w:lineRule="auto"/>
    </w:pPr>
    <w:rPr>
      <w:sz w:val="20"/>
      <w:szCs w:val="20"/>
    </w:rPr>
  </w:style>
  <w:style w:type="character" w:customStyle="1" w:styleId="CommentTextChar">
    <w:name w:val="Comment Text Char"/>
    <w:basedOn w:val="DefaultParagraphFont"/>
    <w:link w:val="CommentText"/>
    <w:uiPriority w:val="99"/>
    <w:rsid w:val="00C605A5"/>
    <w:rPr>
      <w:sz w:val="20"/>
      <w:szCs w:val="20"/>
    </w:rPr>
  </w:style>
  <w:style w:type="paragraph" w:styleId="CommentSubject">
    <w:name w:val="annotation subject"/>
    <w:basedOn w:val="CommentText"/>
    <w:next w:val="CommentText"/>
    <w:link w:val="CommentSubjectChar"/>
    <w:uiPriority w:val="99"/>
    <w:semiHidden/>
    <w:unhideWhenUsed/>
    <w:rsid w:val="00C605A5"/>
    <w:rPr>
      <w:b/>
      <w:bCs/>
    </w:rPr>
  </w:style>
  <w:style w:type="character" w:customStyle="1" w:styleId="CommentSubjectChar">
    <w:name w:val="Comment Subject Char"/>
    <w:basedOn w:val="CommentTextChar"/>
    <w:link w:val="CommentSubject"/>
    <w:uiPriority w:val="99"/>
    <w:semiHidden/>
    <w:rsid w:val="00C605A5"/>
    <w:rPr>
      <w:b/>
      <w:bCs/>
      <w:sz w:val="20"/>
      <w:szCs w:val="20"/>
    </w:rPr>
  </w:style>
  <w:style w:type="character" w:customStyle="1" w:styleId="Heading1Char">
    <w:name w:val="Heading 1 Char"/>
    <w:basedOn w:val="DefaultParagraphFont"/>
    <w:link w:val="Heading1"/>
    <w:uiPriority w:val="9"/>
    <w:rsid w:val="00FA19D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D6F26"/>
    <w:rPr>
      <w:color w:val="0563C1" w:themeColor="hyperlink"/>
      <w:u w:val="single"/>
    </w:rPr>
  </w:style>
  <w:style w:type="character" w:styleId="UnresolvedMention">
    <w:name w:val="Unresolved Mention"/>
    <w:basedOn w:val="DefaultParagraphFont"/>
    <w:uiPriority w:val="99"/>
    <w:semiHidden/>
    <w:unhideWhenUsed/>
    <w:rsid w:val="007D6F26"/>
    <w:rPr>
      <w:color w:val="605E5C"/>
      <w:shd w:val="clear" w:color="auto" w:fill="E1DFDD"/>
    </w:rPr>
  </w:style>
  <w:style w:type="character" w:styleId="FollowedHyperlink">
    <w:name w:val="FollowedHyperlink"/>
    <w:basedOn w:val="DefaultParagraphFont"/>
    <w:uiPriority w:val="99"/>
    <w:semiHidden/>
    <w:unhideWhenUsed/>
    <w:rsid w:val="007D6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med.ncbi.nlm.nih.gov/28116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l.acgme.org/courses/acgme-remediation-toolk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Gellin, Caren</dc:creator>
  <cp:keywords/>
  <dc:description/>
  <cp:lastModifiedBy>Gellin, Caren</cp:lastModifiedBy>
  <cp:revision>9</cp:revision>
  <dcterms:created xsi:type="dcterms:W3CDTF">2024-01-16T16:56:00Z</dcterms:created>
  <dcterms:modified xsi:type="dcterms:W3CDTF">2024-05-28T18:53:00Z</dcterms:modified>
</cp:coreProperties>
</file>