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ADF14" w14:textId="51F39E87" w:rsidR="00447A35" w:rsidRPr="00DC4460" w:rsidRDefault="00E21FFC" w:rsidP="00DC4460">
      <w:pPr>
        <w:spacing w:after="0"/>
        <w:rPr>
          <w:rFonts w:ascii="Cambria" w:hAnsi="Cambria"/>
          <w:b/>
          <w:sz w:val="36"/>
          <w:szCs w:val="28"/>
        </w:rPr>
      </w:pPr>
      <w:r>
        <w:rPr>
          <w:rFonts w:ascii="Cambria" w:hAnsi="Cambria"/>
          <w:b/>
          <w:sz w:val="36"/>
          <w:szCs w:val="28"/>
        </w:rPr>
        <w:t>Program Evaluation Committee</w:t>
      </w:r>
      <w:r w:rsidR="002A0B97">
        <w:rPr>
          <w:rFonts w:ascii="Cambria" w:hAnsi="Cambria"/>
          <w:b/>
          <w:sz w:val="36"/>
          <w:szCs w:val="28"/>
        </w:rPr>
        <w:t xml:space="preserve"> (PEC)</w:t>
      </w:r>
    </w:p>
    <w:p w14:paraId="69CCBF41" w14:textId="0A157EC8" w:rsidR="00DC4460" w:rsidRDefault="00113695" w:rsidP="00DC4460">
      <w:pPr>
        <w:spacing w:after="0"/>
        <w:rPr>
          <w:rFonts w:ascii="Cambria" w:hAnsi="Cambria"/>
          <w:sz w:val="24"/>
          <w:szCs w:val="28"/>
        </w:rPr>
      </w:pPr>
      <w:r>
        <w:rPr>
          <w:rFonts w:ascii="Cambria" w:hAnsi="Cambria"/>
          <w:sz w:val="24"/>
          <w:szCs w:val="28"/>
        </w:rPr>
        <w:t xml:space="preserve">Alison Niebanck, MD and </w:t>
      </w:r>
      <w:r w:rsidR="00E21FFC">
        <w:rPr>
          <w:rFonts w:ascii="Cambria" w:hAnsi="Cambria"/>
          <w:sz w:val="24"/>
          <w:szCs w:val="28"/>
        </w:rPr>
        <w:t>Ross Newman, DO, MHPE</w:t>
      </w:r>
    </w:p>
    <w:p w14:paraId="75AD7B0C" w14:textId="44AC2AC8" w:rsidR="007A5630" w:rsidRPr="007A5630" w:rsidRDefault="007A5630" w:rsidP="00DC4460">
      <w:pPr>
        <w:spacing w:after="0"/>
        <w:rPr>
          <w:rFonts w:ascii="Cambria" w:hAnsi="Cambria"/>
        </w:rPr>
      </w:pPr>
      <w:r>
        <w:rPr>
          <w:rFonts w:ascii="Cambria" w:hAnsi="Cambria"/>
        </w:rPr>
        <w:t>Edited by M</w:t>
      </w:r>
      <w:r w:rsidR="00E002DB">
        <w:rPr>
          <w:rFonts w:ascii="Cambria" w:hAnsi="Cambria"/>
        </w:rPr>
        <w:t>argaret</w:t>
      </w:r>
      <w:r>
        <w:rPr>
          <w:rFonts w:ascii="Cambria" w:hAnsi="Cambria"/>
        </w:rPr>
        <w:t xml:space="preserve"> McNamara, MD and Alan Chin, MD</w:t>
      </w:r>
    </w:p>
    <w:p w14:paraId="6ED21B45" w14:textId="77777777" w:rsidR="00DC4460" w:rsidRPr="00DC4460" w:rsidRDefault="00DC4460" w:rsidP="00DC4460">
      <w:pPr>
        <w:spacing w:after="0"/>
        <w:rPr>
          <w:rFonts w:ascii="Cambria" w:hAnsi="Cambria"/>
        </w:rPr>
      </w:pPr>
    </w:p>
    <w:p w14:paraId="0D6D0D2C" w14:textId="77777777" w:rsidR="00DC4460" w:rsidRPr="007C1A9B" w:rsidRDefault="00DC4460" w:rsidP="00DC4460">
      <w:pPr>
        <w:spacing w:after="0"/>
        <w:rPr>
          <w:rFonts w:ascii="Cambria" w:hAnsi="Cambria"/>
          <w:color w:val="0070C0"/>
          <w:sz w:val="28"/>
          <w:szCs w:val="28"/>
        </w:rPr>
      </w:pPr>
      <w:r w:rsidRPr="007C1A9B">
        <w:rPr>
          <w:rFonts w:ascii="Cambria" w:hAnsi="Cambria"/>
          <w:color w:val="0070C0"/>
          <w:sz w:val="28"/>
          <w:szCs w:val="28"/>
        </w:rPr>
        <w:t>Intro</w:t>
      </w:r>
      <w:r w:rsidR="007C1A9B" w:rsidRPr="007C1A9B">
        <w:rPr>
          <w:rFonts w:ascii="Cambria" w:hAnsi="Cambria"/>
          <w:color w:val="0070C0"/>
          <w:sz w:val="28"/>
          <w:szCs w:val="28"/>
        </w:rPr>
        <w:t>duction</w:t>
      </w:r>
    </w:p>
    <w:p w14:paraId="4E99FA1F" w14:textId="7896FFB8" w:rsidR="00866F5B" w:rsidRPr="007A5630" w:rsidRDefault="009F4DDC" w:rsidP="00DC4460">
      <w:pPr>
        <w:spacing w:after="0"/>
        <w:rPr>
          <w:rFonts w:cstheme="minorHAnsi"/>
        </w:rPr>
      </w:pPr>
      <w:r w:rsidRPr="007A5630">
        <w:rPr>
          <w:rFonts w:cstheme="minorHAnsi"/>
        </w:rPr>
        <w:t xml:space="preserve">The ACGME Program Requirements </w:t>
      </w:r>
      <w:r w:rsidR="00D0161F" w:rsidRPr="007A5630">
        <w:rPr>
          <w:rFonts w:cstheme="minorHAnsi"/>
        </w:rPr>
        <w:t xml:space="preserve">for Graduate Medical Education in Pediatrics </w:t>
      </w:r>
      <w:r w:rsidRPr="007A5630">
        <w:rPr>
          <w:rFonts w:cstheme="minorHAnsi"/>
        </w:rPr>
        <w:t xml:space="preserve">outline </w:t>
      </w:r>
      <w:r w:rsidR="00150A5C" w:rsidRPr="007A5630">
        <w:rPr>
          <w:rFonts w:cstheme="minorHAnsi"/>
        </w:rPr>
        <w:t xml:space="preserve">expectations for </w:t>
      </w:r>
      <w:r w:rsidR="00DD2A7F" w:rsidRPr="007A5630">
        <w:rPr>
          <w:rFonts w:cstheme="minorHAnsi"/>
        </w:rPr>
        <w:t>“</w:t>
      </w:r>
      <w:r w:rsidR="00150A5C" w:rsidRPr="007A5630">
        <w:rPr>
          <w:rFonts w:cstheme="minorHAnsi"/>
        </w:rPr>
        <w:t>Program Evaluation and Improvemen</w:t>
      </w:r>
      <w:r w:rsidR="00D0161F" w:rsidRPr="007A5630">
        <w:rPr>
          <w:rFonts w:cstheme="minorHAnsi"/>
        </w:rPr>
        <w:t>t</w:t>
      </w:r>
      <w:r w:rsidR="00DD2A7F" w:rsidRPr="007A5630">
        <w:rPr>
          <w:rFonts w:cstheme="minorHAnsi"/>
        </w:rPr>
        <w:t>” (V.C., V.C.1. through V.C.2.)</w:t>
      </w:r>
      <w:r w:rsidR="00D0161F" w:rsidRPr="007A5630">
        <w:rPr>
          <w:rFonts w:cstheme="minorHAnsi"/>
        </w:rPr>
        <w:t xml:space="preserve">.  It is </w:t>
      </w:r>
      <w:r w:rsidR="00093BD9" w:rsidRPr="007A5630">
        <w:rPr>
          <w:rFonts w:cstheme="minorHAnsi"/>
        </w:rPr>
        <w:t>the</w:t>
      </w:r>
      <w:r w:rsidR="00837995" w:rsidRPr="007A5630">
        <w:rPr>
          <w:rFonts w:cstheme="minorHAnsi"/>
        </w:rPr>
        <w:t xml:space="preserve"> requirement of the</w:t>
      </w:r>
      <w:r w:rsidR="00D0161F" w:rsidRPr="007A5630">
        <w:rPr>
          <w:rFonts w:cstheme="minorHAnsi"/>
        </w:rPr>
        <w:t xml:space="preserve"> </w:t>
      </w:r>
      <w:r w:rsidR="00CE24B0" w:rsidRPr="007A5630">
        <w:rPr>
          <w:rFonts w:cstheme="minorHAnsi"/>
        </w:rPr>
        <w:t xml:space="preserve">pediatric residency program director </w:t>
      </w:r>
      <w:r w:rsidR="00837995" w:rsidRPr="007A5630">
        <w:rPr>
          <w:rFonts w:cstheme="minorHAnsi"/>
        </w:rPr>
        <w:t xml:space="preserve">to </w:t>
      </w:r>
      <w:r w:rsidR="00A35BFA" w:rsidRPr="007A5630">
        <w:rPr>
          <w:rFonts w:cstheme="minorHAnsi"/>
        </w:rPr>
        <w:t xml:space="preserve">appoint a Program </w:t>
      </w:r>
      <w:r w:rsidR="00F00BD8" w:rsidRPr="007A5630">
        <w:rPr>
          <w:rFonts w:cstheme="minorHAnsi"/>
        </w:rPr>
        <w:t>Evaluation</w:t>
      </w:r>
      <w:r w:rsidR="00A35BFA" w:rsidRPr="007A5630">
        <w:rPr>
          <w:rFonts w:cstheme="minorHAnsi"/>
        </w:rPr>
        <w:t xml:space="preserve"> Committee</w:t>
      </w:r>
      <w:r w:rsidR="00F00BD8" w:rsidRPr="007A5630">
        <w:rPr>
          <w:rFonts w:cstheme="minorHAnsi"/>
        </w:rPr>
        <w:t xml:space="preserve"> (PEC)</w:t>
      </w:r>
      <w:r w:rsidR="00A35BFA" w:rsidRPr="007A5630">
        <w:rPr>
          <w:rFonts w:cstheme="minorHAnsi"/>
        </w:rPr>
        <w:t xml:space="preserve"> </w:t>
      </w:r>
      <w:r w:rsidR="00F00BD8" w:rsidRPr="007A5630">
        <w:rPr>
          <w:rFonts w:cstheme="minorHAnsi"/>
        </w:rPr>
        <w:t>as part of c</w:t>
      </w:r>
      <w:r w:rsidR="002C22A0" w:rsidRPr="007A5630">
        <w:rPr>
          <w:rFonts w:cstheme="minorHAnsi"/>
        </w:rPr>
        <w:t>ontinuous improvement</w:t>
      </w:r>
      <w:r w:rsidR="00EA2412" w:rsidRPr="007A5630">
        <w:rPr>
          <w:rFonts w:cstheme="minorHAnsi"/>
        </w:rPr>
        <w:t xml:space="preserve"> and </w:t>
      </w:r>
      <w:r w:rsidR="00507202" w:rsidRPr="007A5630">
        <w:rPr>
          <w:rFonts w:cstheme="minorHAnsi"/>
        </w:rPr>
        <w:t xml:space="preserve">review of </w:t>
      </w:r>
      <w:r w:rsidR="00866F5B" w:rsidRPr="007A5630">
        <w:rPr>
          <w:rFonts w:cstheme="minorHAnsi"/>
        </w:rPr>
        <w:t>the</w:t>
      </w:r>
      <w:r w:rsidR="00507202" w:rsidRPr="007A5630">
        <w:rPr>
          <w:rFonts w:cstheme="minorHAnsi"/>
        </w:rPr>
        <w:t xml:space="preserve"> </w:t>
      </w:r>
      <w:r w:rsidR="00141BC8" w:rsidRPr="007A5630">
        <w:rPr>
          <w:rFonts w:cstheme="minorHAnsi"/>
        </w:rPr>
        <w:t xml:space="preserve">overall </w:t>
      </w:r>
      <w:r w:rsidR="00EA2412" w:rsidRPr="007A5630">
        <w:rPr>
          <w:rFonts w:cstheme="minorHAnsi"/>
        </w:rPr>
        <w:t>learning environment</w:t>
      </w:r>
      <w:r w:rsidR="00866F5B" w:rsidRPr="007A5630">
        <w:rPr>
          <w:rFonts w:cstheme="minorHAnsi"/>
        </w:rPr>
        <w:t xml:space="preserve"> </w:t>
      </w:r>
      <w:r w:rsidR="00B76E10" w:rsidRPr="007A5630">
        <w:rPr>
          <w:rFonts w:cstheme="minorHAnsi"/>
        </w:rPr>
        <w:t>in their program</w:t>
      </w:r>
      <w:r w:rsidR="00F00BD8" w:rsidRPr="007A5630">
        <w:rPr>
          <w:rFonts w:cstheme="minorHAnsi"/>
        </w:rPr>
        <w:t xml:space="preserve">. </w:t>
      </w:r>
    </w:p>
    <w:p w14:paraId="741EDFB8" w14:textId="77777777" w:rsidR="00866F5B" w:rsidRPr="007A5630" w:rsidRDefault="00866F5B" w:rsidP="00DC4460">
      <w:pPr>
        <w:spacing w:after="0"/>
        <w:rPr>
          <w:rFonts w:cstheme="minorHAnsi"/>
        </w:rPr>
      </w:pPr>
    </w:p>
    <w:p w14:paraId="2DEB118E" w14:textId="337D40C2" w:rsidR="002C22A0" w:rsidRPr="007A5630" w:rsidRDefault="36DADE40" w:rsidP="36DADE40">
      <w:pPr>
        <w:spacing w:after="0"/>
        <w:rPr>
          <w:rFonts w:cstheme="minorHAnsi"/>
        </w:rPr>
      </w:pPr>
      <w:r w:rsidRPr="007A5630">
        <w:rPr>
          <w:rFonts w:cstheme="minorHAnsi"/>
        </w:rPr>
        <w:t>This chapter outlines the ACGME core requirements for “Program Evaluation and Improvement” through your PEC while providing examples of structure and process.</w:t>
      </w:r>
    </w:p>
    <w:p w14:paraId="20E6897A" w14:textId="4734D21B" w:rsidR="00D23BF4" w:rsidRPr="007A5630" w:rsidRDefault="00D23BF4" w:rsidP="00DC4460">
      <w:pPr>
        <w:spacing w:after="0"/>
        <w:rPr>
          <w:rFonts w:cstheme="minorHAnsi"/>
        </w:rPr>
      </w:pPr>
    </w:p>
    <w:p w14:paraId="506D25E8" w14:textId="37CAA328" w:rsidR="00D23BF4" w:rsidRPr="007A5630" w:rsidRDefault="420EE5C6" w:rsidP="420EE5C6">
      <w:pPr>
        <w:spacing w:after="0"/>
        <w:rPr>
          <w:rFonts w:cstheme="minorHAnsi"/>
        </w:rPr>
      </w:pPr>
      <w:r w:rsidRPr="007A5630">
        <w:rPr>
          <w:rFonts w:cstheme="minorHAnsi"/>
        </w:rPr>
        <w:t>The annual product of the PEC is the Annual Program Evaluation (APE) and Action Plan, which is the guiding document for program improvement throughout each academic year.  The work conducted by the PEC, in particular the APE, dovetails directly into data needed for the program’s annual ACGME WebADS update (see PD handbook chapter on WebADS update).   The narrative portion of the WebADS update is the appropriate place to discuss major changes, areas for improvement, and recommendations  by the PEC for programmatic revisions and/or innovations.</w:t>
      </w:r>
    </w:p>
    <w:p w14:paraId="5536EF05" w14:textId="77777777" w:rsidR="00DC4460" w:rsidRDefault="00DC4460" w:rsidP="00DC4460">
      <w:pPr>
        <w:spacing w:after="0"/>
        <w:rPr>
          <w:rFonts w:ascii="Cambria" w:hAnsi="Cambria"/>
        </w:rPr>
      </w:pPr>
    </w:p>
    <w:p w14:paraId="377C7B6B" w14:textId="79EBE0F7" w:rsidR="00DC4460" w:rsidRPr="007C1A9B" w:rsidRDefault="00A6045D" w:rsidP="00DC4460">
      <w:pPr>
        <w:spacing w:after="0"/>
        <w:rPr>
          <w:rFonts w:ascii="Cambria" w:hAnsi="Cambria"/>
          <w:color w:val="0070C0"/>
          <w:sz w:val="28"/>
          <w:szCs w:val="28"/>
        </w:rPr>
      </w:pPr>
      <w:r>
        <w:rPr>
          <w:rFonts w:ascii="Cambria" w:hAnsi="Cambria"/>
          <w:color w:val="0070C0"/>
          <w:sz w:val="28"/>
          <w:szCs w:val="28"/>
        </w:rPr>
        <w:t>Membership</w:t>
      </w:r>
    </w:p>
    <w:p w14:paraId="3D97813A" w14:textId="6E84A37D" w:rsidR="007C1A9B" w:rsidRPr="007A5630" w:rsidRDefault="00C759DB" w:rsidP="00DC4460">
      <w:pPr>
        <w:spacing w:after="0"/>
        <w:rPr>
          <w:rFonts w:cstheme="minorHAnsi"/>
        </w:rPr>
      </w:pPr>
      <w:r w:rsidRPr="007A5630">
        <w:rPr>
          <w:rFonts w:cstheme="minorHAnsi"/>
        </w:rPr>
        <w:t xml:space="preserve">The Program Director appoints the </w:t>
      </w:r>
      <w:r w:rsidR="002A0B97" w:rsidRPr="007A5630">
        <w:rPr>
          <w:rFonts w:cstheme="minorHAnsi"/>
        </w:rPr>
        <w:t>PEC</w:t>
      </w:r>
      <w:r w:rsidR="00FD0D1B" w:rsidRPr="007A5630">
        <w:rPr>
          <w:rFonts w:cstheme="minorHAnsi"/>
        </w:rPr>
        <w:t xml:space="preserve"> </w:t>
      </w:r>
      <w:r w:rsidR="00C41850" w:rsidRPr="007A5630">
        <w:rPr>
          <w:rFonts w:cstheme="minorHAnsi"/>
        </w:rPr>
        <w:t>to include a m</w:t>
      </w:r>
      <w:r w:rsidR="006B158F" w:rsidRPr="007A5630">
        <w:rPr>
          <w:rFonts w:cstheme="minorHAnsi"/>
        </w:rPr>
        <w:t xml:space="preserve">inimum </w:t>
      </w:r>
      <w:r w:rsidR="00C41850" w:rsidRPr="007A5630">
        <w:rPr>
          <w:rFonts w:cstheme="minorHAnsi"/>
        </w:rPr>
        <w:t>of two (</w:t>
      </w:r>
      <w:r w:rsidR="006B158F" w:rsidRPr="007A5630">
        <w:rPr>
          <w:rFonts w:cstheme="minorHAnsi"/>
        </w:rPr>
        <w:t>2</w:t>
      </w:r>
      <w:r w:rsidR="00C41850" w:rsidRPr="007A5630">
        <w:rPr>
          <w:rFonts w:cstheme="minorHAnsi"/>
        </w:rPr>
        <w:t>)</w:t>
      </w:r>
      <w:r w:rsidR="006B158F" w:rsidRPr="007A5630">
        <w:rPr>
          <w:rFonts w:cstheme="minorHAnsi"/>
        </w:rPr>
        <w:t xml:space="preserve"> program faculty</w:t>
      </w:r>
      <w:r w:rsidR="001A3300" w:rsidRPr="007A5630">
        <w:rPr>
          <w:rFonts w:cstheme="minorHAnsi"/>
        </w:rPr>
        <w:t xml:space="preserve"> (one must be a core faculty member)</w:t>
      </w:r>
      <w:r w:rsidR="006B158F" w:rsidRPr="007A5630">
        <w:rPr>
          <w:rFonts w:cstheme="minorHAnsi"/>
        </w:rPr>
        <w:t xml:space="preserve"> and at least one </w:t>
      </w:r>
      <w:r w:rsidR="00C41850" w:rsidRPr="007A5630">
        <w:rPr>
          <w:rFonts w:cstheme="minorHAnsi"/>
        </w:rPr>
        <w:t xml:space="preserve">(1) </w:t>
      </w:r>
      <w:r w:rsidR="006B158F" w:rsidRPr="007A5630">
        <w:rPr>
          <w:rFonts w:cstheme="minorHAnsi"/>
        </w:rPr>
        <w:t>resident.</w:t>
      </w:r>
      <w:r w:rsidR="00DD2A7F" w:rsidRPr="007A5630">
        <w:rPr>
          <w:rFonts w:cstheme="minorHAnsi"/>
        </w:rPr>
        <w:t xml:space="preserve"> (Core)</w:t>
      </w:r>
    </w:p>
    <w:p w14:paraId="153DB4F0" w14:textId="77777777" w:rsidR="0051775E" w:rsidRPr="007A5630" w:rsidRDefault="0051775E" w:rsidP="00DC4460">
      <w:pPr>
        <w:spacing w:after="0"/>
        <w:rPr>
          <w:rFonts w:cstheme="minorHAnsi"/>
        </w:rPr>
      </w:pPr>
    </w:p>
    <w:p w14:paraId="61409EAF" w14:textId="438B54A4" w:rsidR="0019463C" w:rsidRPr="007A5630" w:rsidRDefault="420EE5C6" w:rsidP="420EE5C6">
      <w:pPr>
        <w:spacing w:after="0"/>
        <w:rPr>
          <w:rFonts w:cstheme="minorHAnsi"/>
        </w:rPr>
      </w:pPr>
      <w:r w:rsidRPr="007A5630">
        <w:rPr>
          <w:rFonts w:cstheme="minorHAnsi"/>
        </w:rPr>
        <w:t xml:space="preserve">Depending on your institution, program size, resources, and opportunities, your PEC membership can vary significantly beyond the minimum requirements.  For example, the authors’ PECs are chaired by an Associate Program Director and includes program coordinator(s), chief residents, half to most of our core faculty, and numerous resident members.  As heterogenous groups are more successful, it is important that PEC membership draws from multiple service lines, includes a diverse group of  junior and senior faculty members, and includes residents from all PGY years.  </w:t>
      </w:r>
    </w:p>
    <w:p w14:paraId="2D307D35" w14:textId="77777777" w:rsidR="0019463C" w:rsidRPr="007A5630" w:rsidRDefault="0019463C" w:rsidP="00DC4460">
      <w:pPr>
        <w:spacing w:after="0"/>
        <w:rPr>
          <w:rFonts w:cstheme="minorHAnsi"/>
        </w:rPr>
      </w:pPr>
    </w:p>
    <w:p w14:paraId="18259F42" w14:textId="2E16BCD4" w:rsidR="0019463C" w:rsidRPr="007A5630" w:rsidRDefault="0019463C" w:rsidP="0019463C">
      <w:pPr>
        <w:spacing w:after="0"/>
        <w:rPr>
          <w:rFonts w:cstheme="minorHAnsi"/>
        </w:rPr>
      </w:pPr>
      <w:r w:rsidRPr="007A5630">
        <w:rPr>
          <w:rFonts w:cstheme="minorHAnsi"/>
        </w:rPr>
        <w:t>Depending on the size of your program, you may select a certain number of residents from each class, or elect to open up membership to all residents who are interested.  In our experience, having more residents on the PEC ensures a good complement of resident attendees at each meeting.</w:t>
      </w:r>
    </w:p>
    <w:p w14:paraId="27B414D0" w14:textId="77777777" w:rsidR="0019463C" w:rsidRPr="007A5630" w:rsidRDefault="0019463C" w:rsidP="00DC4460">
      <w:pPr>
        <w:spacing w:after="0"/>
        <w:rPr>
          <w:rFonts w:cstheme="minorHAnsi"/>
        </w:rPr>
      </w:pPr>
    </w:p>
    <w:p w14:paraId="28D2EB27" w14:textId="533AE0EF" w:rsidR="0051775E" w:rsidRPr="007A5630" w:rsidRDefault="420EE5C6" w:rsidP="420EE5C6">
      <w:pPr>
        <w:spacing w:after="0"/>
        <w:rPr>
          <w:rFonts w:cstheme="minorHAnsi"/>
        </w:rPr>
      </w:pPr>
      <w:r w:rsidRPr="007A5630">
        <w:rPr>
          <w:rFonts w:cstheme="minorHAnsi"/>
        </w:rPr>
        <w:t xml:space="preserve">When appointing faculty members to the PEC, a PD should consider balancing members who offer institutional memory (i.e. faculty who were former residents or medical students in your institution) with those members who can offer fresh perspectives (i.e. new faculty who recently transitioned from outside institutions).  </w:t>
      </w:r>
    </w:p>
    <w:p w14:paraId="40D2E299" w14:textId="754BE95C" w:rsidR="0019463C" w:rsidRPr="007A5630" w:rsidRDefault="0019463C" w:rsidP="00DC4460">
      <w:pPr>
        <w:spacing w:after="0"/>
        <w:rPr>
          <w:rFonts w:cstheme="minorHAnsi"/>
        </w:rPr>
      </w:pPr>
    </w:p>
    <w:p w14:paraId="7C447032" w14:textId="32226AB0" w:rsidR="0019463C" w:rsidRPr="007A5630" w:rsidRDefault="420EE5C6" w:rsidP="420EE5C6">
      <w:pPr>
        <w:spacing w:after="0"/>
        <w:rPr>
          <w:rFonts w:cstheme="minorHAnsi"/>
        </w:rPr>
      </w:pPr>
      <w:r w:rsidRPr="007A5630">
        <w:rPr>
          <w:rFonts w:cstheme="minorHAnsi"/>
        </w:rPr>
        <w:t>The PD should also consider succession planning, as the PEC is a great learning opportunity for faculty who are moving up the medical education ladder and aspire to be a leader in graduate medical education (GME).</w:t>
      </w:r>
    </w:p>
    <w:p w14:paraId="6590AC05" w14:textId="7A241893" w:rsidR="00DD2A7F" w:rsidRPr="00700DBF" w:rsidRDefault="00DD2A7F" w:rsidP="00DC4460">
      <w:pPr>
        <w:spacing w:after="0"/>
        <w:rPr>
          <w:rFonts w:asciiTheme="majorHAnsi" w:hAnsiTheme="majorHAnsi" w:cstheme="majorHAnsi"/>
        </w:rPr>
      </w:pPr>
    </w:p>
    <w:p w14:paraId="55CFBAA9" w14:textId="77777777" w:rsidR="00DD2A7F" w:rsidRPr="00F73D20" w:rsidRDefault="00DD2A7F" w:rsidP="00DC4460">
      <w:pPr>
        <w:spacing w:after="0"/>
        <w:rPr>
          <w:rFonts w:cstheme="minorHAnsi"/>
        </w:rPr>
      </w:pPr>
    </w:p>
    <w:p w14:paraId="18B052D4" w14:textId="67A8A702" w:rsidR="007C1A9B" w:rsidRDefault="007C1A9B" w:rsidP="00DC4460">
      <w:pPr>
        <w:spacing w:after="0"/>
        <w:rPr>
          <w:rFonts w:cstheme="minorHAnsi"/>
        </w:rPr>
      </w:pPr>
    </w:p>
    <w:p w14:paraId="769E3C94" w14:textId="7B6AFD39" w:rsidR="002A0B97" w:rsidRPr="007C1A9B" w:rsidRDefault="002A0B97" w:rsidP="002A0B97">
      <w:pPr>
        <w:spacing w:after="0"/>
        <w:rPr>
          <w:rFonts w:ascii="Cambria" w:hAnsi="Cambria"/>
          <w:color w:val="0070C0"/>
          <w:sz w:val="28"/>
          <w:szCs w:val="28"/>
        </w:rPr>
      </w:pPr>
      <w:r>
        <w:rPr>
          <w:rFonts w:ascii="Cambria" w:hAnsi="Cambria"/>
          <w:color w:val="0070C0"/>
          <w:sz w:val="28"/>
          <w:szCs w:val="28"/>
        </w:rPr>
        <w:t>Responsibilities</w:t>
      </w:r>
    </w:p>
    <w:p w14:paraId="02A8FA3D" w14:textId="2031006B" w:rsidR="002A0B97" w:rsidRPr="007A5630" w:rsidRDefault="420EE5C6" w:rsidP="420EE5C6">
      <w:pPr>
        <w:spacing w:after="0"/>
        <w:rPr>
          <w:rFonts w:cstheme="minorHAnsi"/>
        </w:rPr>
      </w:pPr>
      <w:r w:rsidRPr="007A5630">
        <w:rPr>
          <w:rFonts w:cstheme="minorHAnsi"/>
        </w:rPr>
        <w:t>The main responsibility of the PEC is to advise the program director through program review and oversight.  Specifically, expectations include:</w:t>
      </w:r>
    </w:p>
    <w:p w14:paraId="0B59B99F" w14:textId="2E18F157" w:rsidR="002A0B97" w:rsidRPr="007A5630" w:rsidRDefault="002A0B97" w:rsidP="002A0B97">
      <w:pPr>
        <w:spacing w:after="0"/>
        <w:rPr>
          <w:rFonts w:cstheme="minorHAnsi"/>
        </w:rPr>
      </w:pPr>
    </w:p>
    <w:p w14:paraId="7EF05FD7" w14:textId="00F7A10A" w:rsidR="00DD2A7F" w:rsidRPr="007A5630" w:rsidRDefault="00DD2A7F" w:rsidP="00DD2A7F">
      <w:pPr>
        <w:pStyle w:val="ListParagraph"/>
        <w:numPr>
          <w:ilvl w:val="0"/>
          <w:numId w:val="3"/>
        </w:numPr>
        <w:spacing w:after="0"/>
        <w:rPr>
          <w:rFonts w:cstheme="minorHAnsi"/>
        </w:rPr>
      </w:pPr>
      <w:r w:rsidRPr="007A5630">
        <w:rPr>
          <w:rFonts w:cstheme="minorHAnsi"/>
        </w:rPr>
        <w:t>Reviewing program’s goals and action items and progress towards meeting them</w:t>
      </w:r>
    </w:p>
    <w:p w14:paraId="6699B9BB" w14:textId="49E1342A" w:rsidR="00DD2A7F" w:rsidRPr="007A5630" w:rsidRDefault="00DD2A7F" w:rsidP="00DD2A7F">
      <w:pPr>
        <w:pStyle w:val="ListParagraph"/>
        <w:numPr>
          <w:ilvl w:val="0"/>
          <w:numId w:val="3"/>
        </w:numPr>
        <w:spacing w:after="0"/>
        <w:rPr>
          <w:rFonts w:cstheme="minorHAnsi"/>
        </w:rPr>
      </w:pPr>
      <w:r w:rsidRPr="007A5630">
        <w:rPr>
          <w:rFonts w:cstheme="minorHAnsi"/>
        </w:rPr>
        <w:t xml:space="preserve">Developing new program goals </w:t>
      </w:r>
    </w:p>
    <w:p w14:paraId="32773A3D" w14:textId="07B11C14" w:rsidR="00DD2A7F" w:rsidRPr="007A5630" w:rsidRDefault="00DD2A7F" w:rsidP="00DD2A7F">
      <w:pPr>
        <w:pStyle w:val="ListParagraph"/>
        <w:numPr>
          <w:ilvl w:val="0"/>
          <w:numId w:val="3"/>
        </w:numPr>
        <w:spacing w:after="0"/>
        <w:rPr>
          <w:rFonts w:cstheme="minorHAnsi"/>
        </w:rPr>
      </w:pPr>
      <w:r w:rsidRPr="007A5630">
        <w:rPr>
          <w:rFonts w:cstheme="minorHAnsi"/>
        </w:rPr>
        <w:t>Reviewing current learning environment</w:t>
      </w:r>
    </w:p>
    <w:p w14:paraId="230200F1" w14:textId="743B5139" w:rsidR="00DD2A7F" w:rsidRPr="007A5630" w:rsidRDefault="00DD2A7F" w:rsidP="00DD2A7F">
      <w:pPr>
        <w:pStyle w:val="ListParagraph"/>
        <w:numPr>
          <w:ilvl w:val="0"/>
          <w:numId w:val="3"/>
        </w:numPr>
        <w:spacing w:after="0"/>
        <w:rPr>
          <w:rFonts w:cstheme="minorHAnsi"/>
        </w:rPr>
      </w:pPr>
      <w:r w:rsidRPr="007A5630">
        <w:rPr>
          <w:rFonts w:cstheme="minorHAnsi"/>
        </w:rPr>
        <w:t>Identifying strengths, challenges, opportunities and threats as related to the programs mission and aims (i.e. SWOT analysis)</w:t>
      </w:r>
    </w:p>
    <w:p w14:paraId="22A7F4FD" w14:textId="2F73DF15" w:rsidR="00DD2A7F" w:rsidRPr="007A5630" w:rsidRDefault="00DD2A7F" w:rsidP="00DD2A7F">
      <w:pPr>
        <w:pStyle w:val="ListParagraph"/>
        <w:numPr>
          <w:ilvl w:val="0"/>
          <w:numId w:val="3"/>
        </w:numPr>
        <w:spacing w:after="0"/>
        <w:rPr>
          <w:rFonts w:cstheme="minorHAnsi"/>
        </w:rPr>
      </w:pPr>
      <w:r w:rsidRPr="007A5630">
        <w:rPr>
          <w:rFonts w:cstheme="minorHAnsi"/>
        </w:rPr>
        <w:t>Completing the APE on an annual basis</w:t>
      </w:r>
    </w:p>
    <w:p w14:paraId="0B42041F" w14:textId="405236CF" w:rsidR="00DD2A7F" w:rsidRPr="007A5630" w:rsidRDefault="00DD2A7F" w:rsidP="00DD2A7F">
      <w:pPr>
        <w:pStyle w:val="ListParagraph"/>
        <w:numPr>
          <w:ilvl w:val="0"/>
          <w:numId w:val="3"/>
        </w:numPr>
        <w:spacing w:after="0"/>
        <w:rPr>
          <w:rFonts w:cstheme="minorHAnsi"/>
        </w:rPr>
      </w:pPr>
      <w:r w:rsidRPr="007A5630">
        <w:rPr>
          <w:rFonts w:cstheme="minorHAnsi"/>
        </w:rPr>
        <w:t>Completing the Self-Study assessment as indicated</w:t>
      </w:r>
    </w:p>
    <w:p w14:paraId="0DEF631C" w14:textId="77777777" w:rsidR="00DD2A7F" w:rsidRPr="007A5630" w:rsidRDefault="00DD2A7F" w:rsidP="002A0B97">
      <w:pPr>
        <w:spacing w:after="0"/>
        <w:rPr>
          <w:rFonts w:cstheme="minorHAnsi"/>
        </w:rPr>
      </w:pPr>
    </w:p>
    <w:p w14:paraId="7A18D1C6" w14:textId="77777777" w:rsidR="002A0B97" w:rsidRDefault="002A0B97" w:rsidP="00A6045D">
      <w:pPr>
        <w:spacing w:after="0"/>
        <w:rPr>
          <w:rFonts w:ascii="Cambria" w:hAnsi="Cambria"/>
          <w:color w:val="0070C0"/>
          <w:sz w:val="28"/>
          <w:szCs w:val="28"/>
        </w:rPr>
      </w:pPr>
    </w:p>
    <w:p w14:paraId="3CEF0CC7" w14:textId="680DF264" w:rsidR="00A6045D" w:rsidRPr="007C1A9B" w:rsidRDefault="00A10ED5" w:rsidP="00A6045D">
      <w:pPr>
        <w:spacing w:after="0"/>
        <w:rPr>
          <w:rFonts w:ascii="Cambria" w:hAnsi="Cambria"/>
          <w:color w:val="0070C0"/>
          <w:sz w:val="28"/>
          <w:szCs w:val="28"/>
        </w:rPr>
      </w:pPr>
      <w:r>
        <w:rPr>
          <w:rFonts w:ascii="Cambria" w:hAnsi="Cambria"/>
          <w:color w:val="0070C0"/>
          <w:sz w:val="28"/>
          <w:szCs w:val="28"/>
        </w:rPr>
        <w:t>Meeting Structure</w:t>
      </w:r>
    </w:p>
    <w:p w14:paraId="1A8D21A6" w14:textId="6A70D934" w:rsidR="000B2882" w:rsidRDefault="000B2882" w:rsidP="00A6045D">
      <w:pPr>
        <w:spacing w:after="0"/>
        <w:rPr>
          <w:rFonts w:cstheme="minorHAnsi"/>
        </w:rPr>
      </w:pPr>
      <w:r>
        <w:rPr>
          <w:rFonts w:ascii="Cambria" w:hAnsi="Cambria" w:cstheme="minorHAnsi"/>
          <w:i/>
          <w:iCs/>
          <w:color w:val="2F5496" w:themeColor="accent1" w:themeShade="BF"/>
          <w:sz w:val="24"/>
          <w:szCs w:val="24"/>
        </w:rPr>
        <w:t>Frequency</w:t>
      </w:r>
    </w:p>
    <w:p w14:paraId="499BB873" w14:textId="38E9DC28" w:rsidR="000B2882" w:rsidRPr="007A5630" w:rsidRDefault="293C7B9B" w:rsidP="293C7B9B">
      <w:pPr>
        <w:spacing w:after="0"/>
        <w:rPr>
          <w:rFonts w:cstheme="minorHAnsi"/>
        </w:rPr>
      </w:pPr>
      <w:r w:rsidRPr="007A5630">
        <w:rPr>
          <w:rFonts w:cstheme="minorHAnsi"/>
        </w:rPr>
        <w:t xml:space="preserve">The ACGME does not dictate a frequency of meetings for the Program Evaluation Committee (PEC) beyond at least annual meetings.  </w:t>
      </w:r>
    </w:p>
    <w:p w14:paraId="7884BE76" w14:textId="77777777" w:rsidR="000B2882" w:rsidRPr="007A5630" w:rsidRDefault="000B2882" w:rsidP="00A6045D">
      <w:pPr>
        <w:spacing w:after="0"/>
        <w:rPr>
          <w:rFonts w:cstheme="minorHAnsi"/>
        </w:rPr>
      </w:pPr>
    </w:p>
    <w:p w14:paraId="4CAECA1A" w14:textId="2C8B9E15" w:rsidR="00DD2A7F" w:rsidRPr="007A5630" w:rsidRDefault="420EE5C6" w:rsidP="420EE5C6">
      <w:pPr>
        <w:spacing w:after="0"/>
        <w:rPr>
          <w:rFonts w:cstheme="minorHAnsi"/>
        </w:rPr>
      </w:pPr>
      <w:r w:rsidRPr="007A5630">
        <w:rPr>
          <w:rFonts w:cstheme="minorHAnsi"/>
        </w:rPr>
        <w:t>The authors’ PECs meet several times per year and divide the responsibilities and data review across the meetings.  As there is an abundance of data to review yearly (Table I) to optimize a residency program and prepare a thorough APE, residency programs may find that organizing PEC meetings to align with events in the academic calendar enhances the effectiveness of data review, which then results in a more complete APE and WebADS update.</w:t>
      </w:r>
    </w:p>
    <w:p w14:paraId="37D30A03" w14:textId="688C287A" w:rsidR="00DD2A7F" w:rsidRPr="007A5630" w:rsidRDefault="00DD2A7F" w:rsidP="00A6045D">
      <w:pPr>
        <w:spacing w:after="0"/>
        <w:rPr>
          <w:rFonts w:cstheme="minorHAnsi"/>
        </w:rPr>
      </w:pPr>
    </w:p>
    <w:p w14:paraId="5904CDE9" w14:textId="77777777" w:rsidR="00DD2A7F" w:rsidRPr="007A5630" w:rsidRDefault="00DD2A7F" w:rsidP="00DD2A7F">
      <w:pPr>
        <w:spacing w:after="0"/>
        <w:rPr>
          <w:rFonts w:cstheme="minorHAnsi"/>
        </w:rPr>
      </w:pPr>
      <w:r w:rsidRPr="007A5630">
        <w:rPr>
          <w:rFonts w:cstheme="minorHAnsi"/>
        </w:rPr>
        <w:t>For example:</w:t>
      </w:r>
    </w:p>
    <w:p w14:paraId="285C51CA" w14:textId="77777777" w:rsidR="00DD2A7F" w:rsidRPr="007A5630" w:rsidRDefault="00DD2A7F" w:rsidP="00DD2A7F">
      <w:pPr>
        <w:spacing w:after="0"/>
        <w:rPr>
          <w:rFonts w:cstheme="minorHAnsi"/>
        </w:rPr>
      </w:pPr>
    </w:p>
    <w:p w14:paraId="78BA8CAB" w14:textId="667210CB" w:rsidR="00DD2A7F" w:rsidRPr="007A5630" w:rsidRDefault="6E8EC665" w:rsidP="6E8EC665">
      <w:pPr>
        <w:spacing w:after="0"/>
        <w:rPr>
          <w:rFonts w:cstheme="minorHAnsi"/>
        </w:rPr>
      </w:pPr>
      <w:r w:rsidRPr="007A5630">
        <w:rPr>
          <w:rFonts w:cstheme="minorHAnsi"/>
          <w:b/>
          <w:bCs/>
        </w:rPr>
        <w:t>January</w:t>
      </w:r>
      <w:r w:rsidRPr="007A5630">
        <w:rPr>
          <w:rFonts w:cstheme="minorHAnsi"/>
        </w:rPr>
        <w:t>: Review American Board of Pediatrics certifying exam results and trend performance in each content area (see Figure 1)</w:t>
      </w:r>
    </w:p>
    <w:p w14:paraId="2B0035F9" w14:textId="7F3B21BC" w:rsidR="00DD2A7F" w:rsidRPr="007A5630" w:rsidRDefault="00DD2A7F" w:rsidP="00DD2A7F">
      <w:pPr>
        <w:spacing w:after="0"/>
        <w:rPr>
          <w:rFonts w:cstheme="minorHAnsi"/>
        </w:rPr>
      </w:pPr>
      <w:r w:rsidRPr="007A5630">
        <w:rPr>
          <w:rFonts w:cstheme="minorHAnsi"/>
          <w:b/>
        </w:rPr>
        <w:t>March</w:t>
      </w:r>
      <w:r w:rsidRPr="007A5630">
        <w:rPr>
          <w:rFonts w:cstheme="minorHAnsi"/>
        </w:rPr>
        <w:t>:  Review match results, review feedback from recruiting season, review workforce diversity</w:t>
      </w:r>
    </w:p>
    <w:p w14:paraId="30128ABD" w14:textId="01A401C5" w:rsidR="00DD2A7F" w:rsidRPr="007A5630" w:rsidRDefault="6E8EC665" w:rsidP="6E8EC665">
      <w:pPr>
        <w:spacing w:after="0"/>
        <w:rPr>
          <w:rFonts w:cstheme="minorHAnsi"/>
        </w:rPr>
      </w:pPr>
      <w:r w:rsidRPr="007A5630">
        <w:rPr>
          <w:rFonts w:cstheme="minorHAnsi"/>
          <w:b/>
          <w:bCs/>
        </w:rPr>
        <w:t>May/June</w:t>
      </w:r>
      <w:r w:rsidRPr="007A5630">
        <w:rPr>
          <w:rFonts w:cstheme="minorHAnsi"/>
        </w:rPr>
        <w:t>: review ACGME surveys, faculty teaching evaluations and rotation evaluations in aggregate, review last year’s APE and action plan, review/update program aims and SWOT analysis in preparation for APE and WebADS submission.</w:t>
      </w:r>
      <w:r w:rsidR="42AF05AE" w:rsidRPr="007A5630">
        <w:rPr>
          <w:rFonts w:cstheme="minorHAnsi"/>
        </w:rPr>
        <w:t>review program scholarly productivity, including a survey of residents’ scholarly activities over the past academic year</w:t>
      </w:r>
    </w:p>
    <w:p w14:paraId="7D6BD92E" w14:textId="7D789043" w:rsidR="00DD2A7F" w:rsidRPr="007A5630" w:rsidRDefault="4D9C50D8" w:rsidP="4D9C50D8">
      <w:pPr>
        <w:spacing w:after="0"/>
        <w:rPr>
          <w:rFonts w:cstheme="minorHAnsi"/>
        </w:rPr>
      </w:pPr>
      <w:r w:rsidRPr="007A5630">
        <w:rPr>
          <w:rFonts w:cstheme="minorHAnsi"/>
          <w:b/>
          <w:bCs/>
        </w:rPr>
        <w:t>October</w:t>
      </w:r>
      <w:r w:rsidRPr="007A5630">
        <w:rPr>
          <w:rFonts w:cstheme="minorHAnsi"/>
        </w:rPr>
        <w:t xml:space="preserve">: review In-training exam (ITE) performance </w:t>
      </w:r>
    </w:p>
    <w:p w14:paraId="01988FAE" w14:textId="77777777" w:rsidR="00DD2A7F" w:rsidRPr="007A5630" w:rsidRDefault="00DD2A7F" w:rsidP="00A6045D">
      <w:pPr>
        <w:spacing w:after="0"/>
        <w:rPr>
          <w:rFonts w:cstheme="minorHAnsi"/>
        </w:rPr>
      </w:pPr>
    </w:p>
    <w:p w14:paraId="050C1D28" w14:textId="60784C15" w:rsidR="003F1007" w:rsidRPr="007A5630" w:rsidRDefault="00D23BF4" w:rsidP="00A6045D">
      <w:pPr>
        <w:spacing w:after="0"/>
        <w:rPr>
          <w:rFonts w:cstheme="minorHAnsi"/>
        </w:rPr>
      </w:pPr>
      <w:r w:rsidRPr="007A5630">
        <w:rPr>
          <w:rFonts w:cstheme="minorHAnsi"/>
        </w:rPr>
        <w:t>In addition to routine PEC meetings, a separate PEC meeting or a task force of core PEC leaders will likely need to be conducted in order to complete</w:t>
      </w:r>
      <w:r w:rsidR="005D3BAA" w:rsidRPr="007A5630">
        <w:rPr>
          <w:rFonts w:cstheme="minorHAnsi"/>
        </w:rPr>
        <w:t xml:space="preserve"> the final report version of</w:t>
      </w:r>
      <w:r w:rsidRPr="007A5630">
        <w:rPr>
          <w:rFonts w:cstheme="minorHAnsi"/>
        </w:rPr>
        <w:t xml:space="preserve"> the</w:t>
      </w:r>
      <w:r w:rsidR="002A0B97" w:rsidRPr="007A5630">
        <w:rPr>
          <w:rFonts w:cstheme="minorHAnsi"/>
        </w:rPr>
        <w:t xml:space="preserve"> Annual Program Evaluation (APE)</w:t>
      </w:r>
      <w:r w:rsidR="005D3BAA" w:rsidRPr="007A5630">
        <w:rPr>
          <w:rFonts w:cstheme="minorHAnsi"/>
        </w:rPr>
        <w:t xml:space="preserve"> and Action Plan.</w:t>
      </w:r>
    </w:p>
    <w:p w14:paraId="7707CAC8" w14:textId="79ECE025" w:rsidR="0045439F" w:rsidRPr="007A5630" w:rsidRDefault="0045439F" w:rsidP="00A6045D">
      <w:pPr>
        <w:spacing w:after="0"/>
        <w:rPr>
          <w:rFonts w:cstheme="minorHAnsi"/>
        </w:rPr>
      </w:pPr>
    </w:p>
    <w:p w14:paraId="0F5FDA57" w14:textId="578C3A9A" w:rsidR="0045439F" w:rsidRPr="007A5630" w:rsidRDefault="0045439F" w:rsidP="00A6045D">
      <w:pPr>
        <w:spacing w:after="0"/>
        <w:rPr>
          <w:rFonts w:cstheme="minorHAnsi"/>
        </w:rPr>
      </w:pPr>
    </w:p>
    <w:p w14:paraId="39B103D5" w14:textId="56ECCCB5" w:rsidR="0045439F" w:rsidRPr="007A5630" w:rsidRDefault="0045439F" w:rsidP="00A6045D">
      <w:pPr>
        <w:spacing w:after="0"/>
        <w:rPr>
          <w:rFonts w:cstheme="minorHAnsi"/>
        </w:rPr>
      </w:pPr>
    </w:p>
    <w:p w14:paraId="55761CC9" w14:textId="2F3B2D7A" w:rsidR="0045439F" w:rsidRPr="007A5630" w:rsidRDefault="0045439F" w:rsidP="00A6045D">
      <w:pPr>
        <w:spacing w:after="0"/>
        <w:rPr>
          <w:rFonts w:cstheme="minorHAnsi"/>
        </w:rPr>
      </w:pPr>
    </w:p>
    <w:p w14:paraId="0C4C6EBA" w14:textId="6B407B08" w:rsidR="0045439F" w:rsidRPr="007A5630" w:rsidRDefault="0045439F" w:rsidP="00A6045D">
      <w:pPr>
        <w:spacing w:after="0"/>
        <w:rPr>
          <w:rFonts w:cstheme="minorHAnsi"/>
        </w:rPr>
      </w:pPr>
    </w:p>
    <w:p w14:paraId="23BCDB38" w14:textId="49BBCC73" w:rsidR="0045439F" w:rsidRPr="007A5630" w:rsidRDefault="0045439F" w:rsidP="00A6045D">
      <w:pPr>
        <w:spacing w:after="0"/>
        <w:rPr>
          <w:rFonts w:cstheme="minorHAnsi"/>
        </w:rPr>
      </w:pPr>
    </w:p>
    <w:p w14:paraId="449F28DA" w14:textId="28EEFB34" w:rsidR="0045439F" w:rsidRPr="007A5630" w:rsidRDefault="0045439F" w:rsidP="00A6045D">
      <w:pPr>
        <w:spacing w:after="0"/>
        <w:rPr>
          <w:rFonts w:cstheme="minorHAnsi"/>
        </w:rPr>
      </w:pPr>
    </w:p>
    <w:p w14:paraId="7327C2B8" w14:textId="5765FBF6" w:rsidR="0045439F" w:rsidRPr="007A5630" w:rsidRDefault="0045439F" w:rsidP="00A6045D">
      <w:pPr>
        <w:spacing w:after="0"/>
        <w:rPr>
          <w:rFonts w:cstheme="minorHAnsi"/>
        </w:rPr>
      </w:pPr>
    </w:p>
    <w:p w14:paraId="7E7FF497" w14:textId="77777777" w:rsidR="0045439F" w:rsidRPr="007A5630" w:rsidRDefault="0045439F" w:rsidP="00A6045D">
      <w:pPr>
        <w:spacing w:after="0"/>
        <w:rPr>
          <w:rFonts w:cstheme="minorHAnsi"/>
        </w:rPr>
      </w:pPr>
    </w:p>
    <w:p w14:paraId="75A992C9" w14:textId="5BAE05E9" w:rsidR="0045439F" w:rsidRPr="007A5630" w:rsidRDefault="0045439F" w:rsidP="00A6045D">
      <w:pPr>
        <w:spacing w:after="0"/>
        <w:rPr>
          <w:rFonts w:cstheme="minorHAnsi"/>
        </w:rPr>
      </w:pPr>
      <w:r w:rsidRPr="007A5630">
        <w:rPr>
          <w:rFonts w:cstheme="minorHAnsi"/>
        </w:rPr>
        <w:t xml:space="preserve">Table I: </w:t>
      </w:r>
      <w:r w:rsidR="00714B4A" w:rsidRPr="007A5630">
        <w:rPr>
          <w:rFonts w:cstheme="minorHAnsi"/>
        </w:rPr>
        <w:t>D</w:t>
      </w:r>
      <w:r w:rsidRPr="007A5630">
        <w:rPr>
          <w:rFonts w:cstheme="minorHAnsi"/>
        </w:rPr>
        <w:t>ata to be reviewed</w:t>
      </w:r>
      <w:r w:rsidR="00714B4A" w:rsidRPr="007A5630">
        <w:rPr>
          <w:rFonts w:cstheme="minorHAnsi"/>
        </w:rPr>
        <w:t xml:space="preserve"> by</w:t>
      </w:r>
      <w:r w:rsidRPr="007A5630">
        <w:rPr>
          <w:rFonts w:cstheme="minorHAnsi"/>
        </w:rPr>
        <w:t xml:space="preserve"> PEC</w:t>
      </w:r>
    </w:p>
    <w:p w14:paraId="5F8115E3" w14:textId="77777777" w:rsidR="0045439F" w:rsidRPr="007A5630" w:rsidRDefault="0045439F" w:rsidP="00A6045D">
      <w:pPr>
        <w:spacing w:after="0"/>
        <w:rPr>
          <w:rFonts w:cstheme="minorHAnsi"/>
        </w:rPr>
      </w:pPr>
    </w:p>
    <w:p w14:paraId="57520901" w14:textId="77777777" w:rsidR="00DD2A7F" w:rsidRPr="003F1007" w:rsidRDefault="00DD2A7F" w:rsidP="00DD2A7F">
      <w:pPr>
        <w:spacing w:after="0"/>
        <w:rPr>
          <w:rFonts w:ascii="Cambria" w:hAnsi="Cambria" w:cstheme="minorHAnsi"/>
          <w:color w:val="2F5496" w:themeColor="accent1" w:themeShade="BF"/>
          <w:sz w:val="24"/>
          <w:szCs w:val="24"/>
        </w:rPr>
      </w:pPr>
    </w:p>
    <w:tbl>
      <w:tblPr>
        <w:tblStyle w:val="TableGrid"/>
        <w:tblW w:w="0" w:type="auto"/>
        <w:tblLook w:val="04A0" w:firstRow="1" w:lastRow="0" w:firstColumn="1" w:lastColumn="0" w:noHBand="0" w:noVBand="1"/>
      </w:tblPr>
      <w:tblGrid>
        <w:gridCol w:w="9350"/>
      </w:tblGrid>
      <w:tr w:rsidR="0045439F" w14:paraId="1D28CE9B" w14:textId="77777777" w:rsidTr="2568E7DB">
        <w:tc>
          <w:tcPr>
            <w:tcW w:w="9350" w:type="dxa"/>
          </w:tcPr>
          <w:p w14:paraId="7441E16C" w14:textId="1E71E53F" w:rsidR="0045439F" w:rsidRPr="007A5630" w:rsidRDefault="0045439F" w:rsidP="0045439F">
            <w:pPr>
              <w:rPr>
                <w:rFonts w:cstheme="minorHAnsi"/>
                <w:i/>
                <w:iCs/>
              </w:rPr>
            </w:pPr>
            <w:r w:rsidRPr="007A5630">
              <w:rPr>
                <w:rFonts w:cstheme="minorHAnsi"/>
                <w:i/>
                <w:iCs/>
              </w:rPr>
              <w:t>Resident Performance:</w:t>
            </w:r>
          </w:p>
          <w:p w14:paraId="127462DA" w14:textId="60EA4A97" w:rsidR="0045439F" w:rsidRPr="007A5630" w:rsidRDefault="0045439F" w:rsidP="0045439F">
            <w:pPr>
              <w:pStyle w:val="ListParagraph"/>
              <w:numPr>
                <w:ilvl w:val="0"/>
                <w:numId w:val="10"/>
              </w:numPr>
              <w:rPr>
                <w:rFonts w:cstheme="minorHAnsi"/>
                <w:iCs/>
              </w:rPr>
            </w:pPr>
            <w:r w:rsidRPr="007A5630">
              <w:rPr>
                <w:rFonts w:cstheme="minorHAnsi"/>
                <w:iCs/>
              </w:rPr>
              <w:t>Aggregate milestone assessments of graduating class</w:t>
            </w:r>
          </w:p>
          <w:p w14:paraId="41A2E1D1" w14:textId="358896A2" w:rsidR="0045439F" w:rsidRPr="007A5630" w:rsidRDefault="0045439F" w:rsidP="0045439F">
            <w:pPr>
              <w:pStyle w:val="ListParagraph"/>
              <w:numPr>
                <w:ilvl w:val="0"/>
                <w:numId w:val="10"/>
              </w:numPr>
              <w:rPr>
                <w:rFonts w:cstheme="minorHAnsi"/>
                <w:iCs/>
              </w:rPr>
            </w:pPr>
            <w:r w:rsidRPr="007A5630">
              <w:rPr>
                <w:rFonts w:cstheme="minorHAnsi"/>
                <w:iCs/>
              </w:rPr>
              <w:t>ITE and certifying exam performance</w:t>
            </w:r>
          </w:p>
          <w:p w14:paraId="5407A4AF" w14:textId="37CAF523" w:rsidR="0045439F" w:rsidRPr="007A5630" w:rsidRDefault="0045439F" w:rsidP="0045439F">
            <w:pPr>
              <w:pStyle w:val="ListParagraph"/>
              <w:numPr>
                <w:ilvl w:val="0"/>
                <w:numId w:val="10"/>
              </w:numPr>
              <w:rPr>
                <w:rFonts w:cstheme="minorHAnsi"/>
                <w:iCs/>
              </w:rPr>
            </w:pPr>
            <w:r w:rsidRPr="007A5630">
              <w:rPr>
                <w:rFonts w:cstheme="minorHAnsi"/>
                <w:iCs/>
              </w:rPr>
              <w:t>Scholarly activity and quality improvement work</w:t>
            </w:r>
          </w:p>
          <w:p w14:paraId="002B0E05" w14:textId="50DF6657" w:rsidR="0045439F" w:rsidRPr="007A5630" w:rsidRDefault="0045439F" w:rsidP="0045439F">
            <w:pPr>
              <w:pStyle w:val="ListParagraph"/>
              <w:numPr>
                <w:ilvl w:val="0"/>
                <w:numId w:val="10"/>
              </w:numPr>
              <w:rPr>
                <w:rFonts w:cstheme="minorHAnsi"/>
                <w:iCs/>
              </w:rPr>
            </w:pPr>
            <w:r w:rsidRPr="007A5630">
              <w:rPr>
                <w:rFonts w:cstheme="minorHAnsi"/>
                <w:iCs/>
              </w:rPr>
              <w:t>Well-being</w:t>
            </w:r>
          </w:p>
          <w:p w14:paraId="2565F45E" w14:textId="05D4B57A" w:rsidR="0045439F" w:rsidRPr="007A5630" w:rsidRDefault="0045439F" w:rsidP="0045439F">
            <w:pPr>
              <w:pStyle w:val="ListParagraph"/>
              <w:numPr>
                <w:ilvl w:val="0"/>
                <w:numId w:val="10"/>
              </w:numPr>
              <w:rPr>
                <w:rFonts w:cstheme="minorHAnsi"/>
                <w:iCs/>
              </w:rPr>
            </w:pPr>
            <w:r w:rsidRPr="007A5630">
              <w:rPr>
                <w:rFonts w:cstheme="minorHAnsi"/>
                <w:iCs/>
              </w:rPr>
              <w:t>Recruitment and retention</w:t>
            </w:r>
          </w:p>
          <w:p w14:paraId="4C42C9C2" w14:textId="38B80080" w:rsidR="0045439F" w:rsidRPr="007A5630" w:rsidRDefault="0045439F" w:rsidP="0045439F">
            <w:pPr>
              <w:pStyle w:val="ListParagraph"/>
              <w:numPr>
                <w:ilvl w:val="0"/>
                <w:numId w:val="10"/>
              </w:numPr>
              <w:rPr>
                <w:rFonts w:cstheme="minorHAnsi"/>
                <w:iCs/>
              </w:rPr>
            </w:pPr>
            <w:r w:rsidRPr="007A5630">
              <w:rPr>
                <w:rFonts w:cstheme="minorHAnsi"/>
                <w:iCs/>
              </w:rPr>
              <w:t>Workforce diversity</w:t>
            </w:r>
          </w:p>
          <w:p w14:paraId="05F80293" w14:textId="2B518A37" w:rsidR="0045439F" w:rsidRPr="007A5630" w:rsidRDefault="0045439F" w:rsidP="0045439F">
            <w:pPr>
              <w:pStyle w:val="ListParagraph"/>
              <w:numPr>
                <w:ilvl w:val="0"/>
                <w:numId w:val="10"/>
              </w:numPr>
              <w:rPr>
                <w:rFonts w:cstheme="minorHAnsi"/>
                <w:iCs/>
              </w:rPr>
            </w:pPr>
            <w:r w:rsidRPr="007A5630">
              <w:rPr>
                <w:rFonts w:cstheme="minorHAnsi"/>
                <w:iCs/>
              </w:rPr>
              <w:t>Clinical work hour reviews</w:t>
            </w:r>
          </w:p>
          <w:p w14:paraId="17BE9743" w14:textId="5D874FF9" w:rsidR="0045439F" w:rsidRPr="007A5630" w:rsidRDefault="0045439F" w:rsidP="0045439F">
            <w:pPr>
              <w:pStyle w:val="ListParagraph"/>
              <w:numPr>
                <w:ilvl w:val="0"/>
                <w:numId w:val="10"/>
              </w:numPr>
              <w:rPr>
                <w:rFonts w:cstheme="minorHAnsi"/>
                <w:iCs/>
              </w:rPr>
            </w:pPr>
            <w:r w:rsidRPr="007A5630">
              <w:rPr>
                <w:rFonts w:cstheme="minorHAnsi"/>
                <w:iCs/>
              </w:rPr>
              <w:t>Procedure, case logs, clinic logs</w:t>
            </w:r>
          </w:p>
          <w:p w14:paraId="0EEDBDB3" w14:textId="7C24A1B6" w:rsidR="0045439F" w:rsidRPr="007A5630" w:rsidRDefault="0045439F" w:rsidP="0045439F">
            <w:pPr>
              <w:pStyle w:val="ListParagraph"/>
              <w:numPr>
                <w:ilvl w:val="0"/>
                <w:numId w:val="10"/>
              </w:numPr>
              <w:rPr>
                <w:rFonts w:cstheme="minorHAnsi"/>
                <w:iCs/>
              </w:rPr>
            </w:pPr>
            <w:r w:rsidRPr="007A5630">
              <w:rPr>
                <w:rFonts w:cstheme="minorHAnsi"/>
                <w:iCs/>
              </w:rPr>
              <w:t>Fellowship match performance</w:t>
            </w:r>
          </w:p>
          <w:p w14:paraId="245CCD5D" w14:textId="5200ED0E" w:rsidR="0045439F" w:rsidRPr="007A5630" w:rsidRDefault="0045439F" w:rsidP="0045439F">
            <w:pPr>
              <w:pStyle w:val="ListParagraph"/>
              <w:numPr>
                <w:ilvl w:val="0"/>
                <w:numId w:val="10"/>
              </w:numPr>
              <w:rPr>
                <w:rFonts w:cstheme="minorHAnsi"/>
                <w:iCs/>
              </w:rPr>
            </w:pPr>
            <w:r w:rsidRPr="007A5630">
              <w:rPr>
                <w:rFonts w:cstheme="minorHAnsi"/>
                <w:iCs/>
              </w:rPr>
              <w:t>Employment status at graduation</w:t>
            </w:r>
          </w:p>
          <w:p w14:paraId="54DC294A" w14:textId="76F01AD2" w:rsidR="0045439F" w:rsidRPr="007A5630" w:rsidRDefault="0045439F" w:rsidP="0045439F">
            <w:pPr>
              <w:rPr>
                <w:rFonts w:cstheme="minorHAnsi"/>
                <w:i/>
                <w:iCs/>
              </w:rPr>
            </w:pPr>
          </w:p>
        </w:tc>
      </w:tr>
      <w:tr w:rsidR="0045439F" w14:paraId="0693A485" w14:textId="77777777" w:rsidTr="2568E7DB">
        <w:tc>
          <w:tcPr>
            <w:tcW w:w="9350" w:type="dxa"/>
          </w:tcPr>
          <w:p w14:paraId="43970CCE" w14:textId="77777777" w:rsidR="0045439F" w:rsidRPr="007A5630" w:rsidRDefault="0045439F" w:rsidP="00DD2A7F">
            <w:pPr>
              <w:rPr>
                <w:rFonts w:cstheme="minorHAnsi"/>
                <w:i/>
                <w:iCs/>
              </w:rPr>
            </w:pPr>
            <w:r w:rsidRPr="007A5630">
              <w:rPr>
                <w:rFonts w:cstheme="minorHAnsi"/>
                <w:i/>
                <w:iCs/>
              </w:rPr>
              <w:t>Faculty Performance:</w:t>
            </w:r>
          </w:p>
          <w:p w14:paraId="65436DF4" w14:textId="77777777" w:rsidR="0045439F" w:rsidRPr="007A5630" w:rsidRDefault="0045439F" w:rsidP="0045439F">
            <w:pPr>
              <w:pStyle w:val="ListParagraph"/>
              <w:numPr>
                <w:ilvl w:val="0"/>
                <w:numId w:val="11"/>
              </w:numPr>
              <w:rPr>
                <w:rFonts w:cstheme="minorHAnsi"/>
                <w:iCs/>
              </w:rPr>
            </w:pPr>
            <w:r w:rsidRPr="007A5630">
              <w:rPr>
                <w:rFonts w:cstheme="minorHAnsi"/>
                <w:iCs/>
              </w:rPr>
              <w:t>Scholarly activity and quality improvement work</w:t>
            </w:r>
          </w:p>
          <w:p w14:paraId="66DE0487" w14:textId="77777777" w:rsidR="0045439F" w:rsidRPr="007A5630" w:rsidRDefault="0045439F" w:rsidP="0045439F">
            <w:pPr>
              <w:pStyle w:val="ListParagraph"/>
              <w:numPr>
                <w:ilvl w:val="0"/>
                <w:numId w:val="11"/>
              </w:numPr>
              <w:rPr>
                <w:rFonts w:cstheme="minorHAnsi"/>
                <w:iCs/>
              </w:rPr>
            </w:pPr>
            <w:r w:rsidRPr="007A5630">
              <w:rPr>
                <w:rFonts w:cstheme="minorHAnsi"/>
                <w:iCs/>
              </w:rPr>
              <w:t>Well-being</w:t>
            </w:r>
          </w:p>
          <w:p w14:paraId="6E60958B" w14:textId="77777777" w:rsidR="0045439F" w:rsidRPr="007A5630" w:rsidRDefault="0045439F" w:rsidP="0045439F">
            <w:pPr>
              <w:pStyle w:val="ListParagraph"/>
              <w:numPr>
                <w:ilvl w:val="0"/>
                <w:numId w:val="11"/>
              </w:numPr>
              <w:rPr>
                <w:rFonts w:cstheme="minorHAnsi"/>
                <w:iCs/>
              </w:rPr>
            </w:pPr>
            <w:r w:rsidRPr="007A5630">
              <w:rPr>
                <w:rFonts w:cstheme="minorHAnsi"/>
                <w:iCs/>
              </w:rPr>
              <w:t>Recruitment and retention</w:t>
            </w:r>
          </w:p>
          <w:p w14:paraId="0A55E1EC" w14:textId="77777777" w:rsidR="0045439F" w:rsidRPr="007A5630" w:rsidRDefault="0045439F" w:rsidP="0045439F">
            <w:pPr>
              <w:pStyle w:val="ListParagraph"/>
              <w:numPr>
                <w:ilvl w:val="0"/>
                <w:numId w:val="11"/>
              </w:numPr>
              <w:rPr>
                <w:rFonts w:cstheme="minorHAnsi"/>
                <w:iCs/>
              </w:rPr>
            </w:pPr>
            <w:r w:rsidRPr="007A5630">
              <w:rPr>
                <w:rFonts w:cstheme="minorHAnsi"/>
                <w:iCs/>
              </w:rPr>
              <w:t>Workforce diversity</w:t>
            </w:r>
          </w:p>
          <w:p w14:paraId="7A674A1B" w14:textId="5C9E74C5" w:rsidR="0045439F" w:rsidRPr="007A5630" w:rsidRDefault="0045439F" w:rsidP="0045439F">
            <w:pPr>
              <w:pStyle w:val="ListParagraph"/>
              <w:numPr>
                <w:ilvl w:val="0"/>
                <w:numId w:val="11"/>
              </w:numPr>
              <w:rPr>
                <w:rFonts w:cstheme="minorHAnsi"/>
                <w:iCs/>
              </w:rPr>
            </w:pPr>
            <w:r w:rsidRPr="007A5630">
              <w:rPr>
                <w:rFonts w:cstheme="minorHAnsi"/>
                <w:iCs/>
              </w:rPr>
              <w:t>Annual performance reviews/residents’ evaluation of faculty</w:t>
            </w:r>
          </w:p>
          <w:p w14:paraId="0D22D5D6" w14:textId="77777777" w:rsidR="0045439F" w:rsidRPr="007A5630" w:rsidRDefault="0045439F" w:rsidP="0045439F">
            <w:pPr>
              <w:pStyle w:val="ListParagraph"/>
              <w:numPr>
                <w:ilvl w:val="0"/>
                <w:numId w:val="11"/>
              </w:numPr>
              <w:rPr>
                <w:rFonts w:cstheme="minorHAnsi"/>
                <w:iCs/>
              </w:rPr>
            </w:pPr>
            <w:r w:rsidRPr="007A5630">
              <w:rPr>
                <w:rFonts w:cstheme="minorHAnsi"/>
                <w:iCs/>
              </w:rPr>
              <w:t>Faculty development logs and progress</w:t>
            </w:r>
          </w:p>
          <w:p w14:paraId="7DA4E16A" w14:textId="77777777" w:rsidR="0045439F" w:rsidRPr="007A5630" w:rsidRDefault="0045439F" w:rsidP="0045439F">
            <w:pPr>
              <w:pStyle w:val="ListParagraph"/>
              <w:numPr>
                <w:ilvl w:val="0"/>
                <w:numId w:val="11"/>
              </w:numPr>
              <w:rPr>
                <w:rFonts w:cstheme="minorHAnsi"/>
                <w:iCs/>
              </w:rPr>
            </w:pPr>
            <w:r w:rsidRPr="007A5630">
              <w:rPr>
                <w:rFonts w:cstheme="minorHAnsi"/>
                <w:iCs/>
              </w:rPr>
              <w:t>Didactic outputs and participation</w:t>
            </w:r>
          </w:p>
          <w:p w14:paraId="09B2CE28" w14:textId="77777777" w:rsidR="0045439F" w:rsidRPr="007A5630" w:rsidRDefault="0045439F" w:rsidP="0045439F">
            <w:pPr>
              <w:pStyle w:val="ListParagraph"/>
              <w:numPr>
                <w:ilvl w:val="0"/>
                <w:numId w:val="11"/>
              </w:numPr>
              <w:rPr>
                <w:rFonts w:cstheme="minorHAnsi"/>
                <w:iCs/>
              </w:rPr>
            </w:pPr>
            <w:r w:rsidRPr="007A5630">
              <w:rPr>
                <w:rFonts w:cstheme="minorHAnsi"/>
                <w:iCs/>
              </w:rPr>
              <w:t>Evaluation completion rates</w:t>
            </w:r>
          </w:p>
          <w:p w14:paraId="418AD82A" w14:textId="44F6A052" w:rsidR="0045439F" w:rsidRPr="007A5630" w:rsidRDefault="00C80F72" w:rsidP="0045439F">
            <w:pPr>
              <w:pStyle w:val="ListParagraph"/>
              <w:numPr>
                <w:ilvl w:val="0"/>
                <w:numId w:val="11"/>
              </w:numPr>
              <w:rPr>
                <w:rFonts w:cstheme="minorHAnsi"/>
                <w:i/>
                <w:iCs/>
              </w:rPr>
            </w:pPr>
            <w:r w:rsidRPr="007A5630">
              <w:rPr>
                <w:rFonts w:cstheme="minorHAnsi"/>
                <w:iCs/>
              </w:rPr>
              <w:t xml:space="preserve">Faculty </w:t>
            </w:r>
            <w:r w:rsidR="0045439F" w:rsidRPr="007A5630">
              <w:rPr>
                <w:rFonts w:cstheme="minorHAnsi"/>
                <w:iCs/>
              </w:rPr>
              <w:t>Certification</w:t>
            </w:r>
            <w:r w:rsidRPr="007A5630">
              <w:rPr>
                <w:rFonts w:cstheme="minorHAnsi"/>
                <w:iCs/>
              </w:rPr>
              <w:t xml:space="preserve"> and MOC</w:t>
            </w:r>
            <w:r w:rsidR="0045439F" w:rsidRPr="007A5630">
              <w:rPr>
                <w:rFonts w:cstheme="minorHAnsi"/>
                <w:iCs/>
              </w:rPr>
              <w:t xml:space="preserve"> status</w:t>
            </w:r>
          </w:p>
        </w:tc>
      </w:tr>
      <w:tr w:rsidR="0045439F" w14:paraId="52984DAD" w14:textId="77777777" w:rsidTr="2568E7DB">
        <w:tc>
          <w:tcPr>
            <w:tcW w:w="9350" w:type="dxa"/>
          </w:tcPr>
          <w:p w14:paraId="1EA38557" w14:textId="6DED3EAD" w:rsidR="0045439F" w:rsidRPr="007A5630" w:rsidRDefault="0045439F" w:rsidP="00DD2A7F">
            <w:pPr>
              <w:rPr>
                <w:rFonts w:cstheme="minorHAnsi"/>
                <w:i/>
                <w:iCs/>
              </w:rPr>
            </w:pPr>
            <w:r w:rsidRPr="007A5630">
              <w:rPr>
                <w:rFonts w:cstheme="minorHAnsi"/>
                <w:i/>
                <w:iCs/>
              </w:rPr>
              <w:t>Graduate Performance</w:t>
            </w:r>
            <w:r w:rsidR="00291A28" w:rsidRPr="007A5630">
              <w:rPr>
                <w:rFonts w:cstheme="minorHAnsi"/>
                <w:i/>
                <w:iCs/>
              </w:rPr>
              <w:t>:</w:t>
            </w:r>
          </w:p>
          <w:p w14:paraId="0839822D" w14:textId="77777777" w:rsidR="0045439F" w:rsidRPr="007A5630" w:rsidRDefault="0045439F" w:rsidP="0045439F">
            <w:pPr>
              <w:pStyle w:val="ListParagraph"/>
              <w:numPr>
                <w:ilvl w:val="0"/>
                <w:numId w:val="12"/>
              </w:numPr>
              <w:rPr>
                <w:rFonts w:cstheme="minorHAnsi"/>
                <w:iCs/>
              </w:rPr>
            </w:pPr>
            <w:r w:rsidRPr="007A5630">
              <w:rPr>
                <w:rFonts w:cstheme="minorHAnsi"/>
                <w:iCs/>
              </w:rPr>
              <w:t>Practice pattern alignment with program’s mission and aims</w:t>
            </w:r>
          </w:p>
          <w:p w14:paraId="6DC17FB3" w14:textId="334CE898" w:rsidR="0045439F" w:rsidRPr="007A5630" w:rsidRDefault="0045439F" w:rsidP="0045439F">
            <w:pPr>
              <w:pStyle w:val="ListParagraph"/>
              <w:numPr>
                <w:ilvl w:val="0"/>
                <w:numId w:val="12"/>
              </w:numPr>
              <w:rPr>
                <w:rFonts w:cstheme="minorHAnsi"/>
                <w:iCs/>
              </w:rPr>
            </w:pPr>
            <w:r w:rsidRPr="007A5630">
              <w:rPr>
                <w:rFonts w:cstheme="minorHAnsi"/>
                <w:iCs/>
              </w:rPr>
              <w:t>7- year certification rates</w:t>
            </w:r>
          </w:p>
          <w:p w14:paraId="691B2CF3" w14:textId="5485AFBB" w:rsidR="0045439F" w:rsidRPr="007A5630" w:rsidRDefault="0045439F" w:rsidP="0045439F">
            <w:pPr>
              <w:pStyle w:val="ListParagraph"/>
              <w:numPr>
                <w:ilvl w:val="0"/>
                <w:numId w:val="12"/>
              </w:numPr>
              <w:rPr>
                <w:rFonts w:cstheme="minorHAnsi"/>
                <w:i/>
                <w:iCs/>
              </w:rPr>
            </w:pPr>
            <w:r w:rsidRPr="007A5630">
              <w:rPr>
                <w:rFonts w:cstheme="minorHAnsi"/>
                <w:iCs/>
              </w:rPr>
              <w:t>Geographic or institution retention rates</w:t>
            </w:r>
          </w:p>
        </w:tc>
      </w:tr>
      <w:tr w:rsidR="0045439F" w14:paraId="7ADFE8A3" w14:textId="77777777" w:rsidTr="2568E7DB">
        <w:tc>
          <w:tcPr>
            <w:tcW w:w="9350" w:type="dxa"/>
          </w:tcPr>
          <w:p w14:paraId="234C74E5" w14:textId="418A77B2" w:rsidR="0045439F" w:rsidRPr="007A5630" w:rsidRDefault="0045439F" w:rsidP="00DD2A7F">
            <w:pPr>
              <w:rPr>
                <w:rFonts w:cstheme="minorHAnsi"/>
                <w:i/>
                <w:iCs/>
              </w:rPr>
            </w:pPr>
            <w:r w:rsidRPr="007A5630">
              <w:rPr>
                <w:rFonts w:cstheme="minorHAnsi"/>
                <w:i/>
                <w:iCs/>
              </w:rPr>
              <w:t>Program Quality</w:t>
            </w:r>
            <w:r w:rsidR="00291A28" w:rsidRPr="007A5630">
              <w:rPr>
                <w:rFonts w:cstheme="minorHAnsi"/>
                <w:i/>
                <w:iCs/>
              </w:rPr>
              <w:t>:</w:t>
            </w:r>
          </w:p>
          <w:p w14:paraId="1FC218B8" w14:textId="0BE491B3" w:rsidR="0045439F" w:rsidRPr="007A5630" w:rsidRDefault="2568E7DB" w:rsidP="2568E7DB">
            <w:pPr>
              <w:pStyle w:val="ListParagraph"/>
              <w:numPr>
                <w:ilvl w:val="0"/>
                <w:numId w:val="13"/>
              </w:numPr>
              <w:rPr>
                <w:rFonts w:cstheme="minorHAnsi"/>
              </w:rPr>
            </w:pPr>
            <w:r w:rsidRPr="007A5630">
              <w:rPr>
                <w:rFonts w:cstheme="minorHAnsi"/>
              </w:rPr>
              <w:t>Curriculum and didactic program evaluations</w:t>
            </w:r>
          </w:p>
          <w:p w14:paraId="6DC96C9A" w14:textId="77777777" w:rsidR="0045439F" w:rsidRPr="007A5630" w:rsidRDefault="0045439F" w:rsidP="0045439F">
            <w:pPr>
              <w:pStyle w:val="ListParagraph"/>
              <w:numPr>
                <w:ilvl w:val="0"/>
                <w:numId w:val="13"/>
              </w:numPr>
              <w:rPr>
                <w:rFonts w:cstheme="minorHAnsi"/>
                <w:iCs/>
              </w:rPr>
            </w:pPr>
            <w:r w:rsidRPr="007A5630">
              <w:rPr>
                <w:rFonts w:cstheme="minorHAnsi"/>
                <w:iCs/>
              </w:rPr>
              <w:t>Resident evaluation of program</w:t>
            </w:r>
          </w:p>
          <w:p w14:paraId="14112F2A" w14:textId="77777777" w:rsidR="0045439F" w:rsidRPr="007A5630" w:rsidRDefault="0045439F" w:rsidP="0045439F">
            <w:pPr>
              <w:pStyle w:val="ListParagraph"/>
              <w:numPr>
                <w:ilvl w:val="0"/>
                <w:numId w:val="13"/>
              </w:numPr>
              <w:rPr>
                <w:rFonts w:cstheme="minorHAnsi"/>
                <w:iCs/>
              </w:rPr>
            </w:pPr>
            <w:r w:rsidRPr="007A5630">
              <w:rPr>
                <w:rFonts w:cstheme="minorHAnsi"/>
                <w:iCs/>
              </w:rPr>
              <w:t>Faculty evaluation of program</w:t>
            </w:r>
          </w:p>
          <w:p w14:paraId="39AFEE08" w14:textId="77777777" w:rsidR="0045439F" w:rsidRPr="007A5630" w:rsidRDefault="0045439F" w:rsidP="0045439F">
            <w:pPr>
              <w:pStyle w:val="ListParagraph"/>
              <w:numPr>
                <w:ilvl w:val="0"/>
                <w:numId w:val="13"/>
              </w:numPr>
              <w:rPr>
                <w:rFonts w:cstheme="minorHAnsi"/>
                <w:iCs/>
              </w:rPr>
            </w:pPr>
            <w:r w:rsidRPr="007A5630">
              <w:rPr>
                <w:rFonts w:cstheme="minorHAnsi"/>
                <w:iCs/>
              </w:rPr>
              <w:t>ACGME survey results</w:t>
            </w:r>
          </w:p>
          <w:p w14:paraId="748EFA0F" w14:textId="77777777" w:rsidR="0045439F" w:rsidRPr="007A5630" w:rsidRDefault="0045439F" w:rsidP="0045439F">
            <w:pPr>
              <w:pStyle w:val="ListParagraph"/>
              <w:numPr>
                <w:ilvl w:val="0"/>
                <w:numId w:val="13"/>
              </w:numPr>
              <w:rPr>
                <w:rFonts w:cstheme="minorHAnsi"/>
                <w:iCs/>
              </w:rPr>
            </w:pPr>
            <w:r w:rsidRPr="007A5630">
              <w:rPr>
                <w:rFonts w:cstheme="minorHAnsi"/>
                <w:iCs/>
              </w:rPr>
              <w:t>Review of past APE and Action plans</w:t>
            </w:r>
          </w:p>
          <w:p w14:paraId="37F88112" w14:textId="5AB63D2B" w:rsidR="0045439F" w:rsidRPr="007A5630" w:rsidRDefault="0045439F" w:rsidP="0045439F">
            <w:pPr>
              <w:pStyle w:val="ListParagraph"/>
              <w:numPr>
                <w:ilvl w:val="0"/>
                <w:numId w:val="13"/>
              </w:numPr>
              <w:rPr>
                <w:rFonts w:cstheme="minorHAnsi"/>
                <w:iCs/>
              </w:rPr>
            </w:pPr>
            <w:r w:rsidRPr="007A5630">
              <w:rPr>
                <w:rFonts w:cstheme="minorHAnsi"/>
                <w:iCs/>
              </w:rPr>
              <w:t>ACGME Letter of Notification (LON) and areas for improvement (AFI)</w:t>
            </w:r>
            <w:r w:rsidR="007235CC" w:rsidRPr="007A5630">
              <w:rPr>
                <w:rFonts w:cstheme="minorHAnsi"/>
                <w:iCs/>
              </w:rPr>
              <w:t xml:space="preserve"> and/or citations</w:t>
            </w:r>
          </w:p>
          <w:p w14:paraId="65B6F257" w14:textId="77777777" w:rsidR="0045439F" w:rsidRPr="007A5630" w:rsidRDefault="0045439F" w:rsidP="0045439F">
            <w:pPr>
              <w:pStyle w:val="ListParagraph"/>
              <w:numPr>
                <w:ilvl w:val="0"/>
                <w:numId w:val="13"/>
              </w:numPr>
              <w:rPr>
                <w:rFonts w:cstheme="minorHAnsi"/>
                <w:iCs/>
              </w:rPr>
            </w:pPr>
            <w:r w:rsidRPr="007A5630">
              <w:rPr>
                <w:rFonts w:cstheme="minorHAnsi"/>
                <w:iCs/>
              </w:rPr>
              <w:t>Patient care data</w:t>
            </w:r>
          </w:p>
          <w:p w14:paraId="45AD48FD" w14:textId="77777777" w:rsidR="0045439F" w:rsidRPr="007A5630" w:rsidRDefault="0045439F" w:rsidP="0045439F">
            <w:pPr>
              <w:pStyle w:val="ListParagraph"/>
              <w:numPr>
                <w:ilvl w:val="0"/>
                <w:numId w:val="13"/>
              </w:numPr>
              <w:rPr>
                <w:rFonts w:cstheme="minorHAnsi"/>
                <w:iCs/>
              </w:rPr>
            </w:pPr>
            <w:r w:rsidRPr="007A5630">
              <w:rPr>
                <w:rFonts w:cstheme="minorHAnsi"/>
                <w:iCs/>
              </w:rPr>
              <w:t>Resident evaluations of service lines/rotations</w:t>
            </w:r>
          </w:p>
          <w:p w14:paraId="46E358AE" w14:textId="77777777" w:rsidR="0045439F" w:rsidRPr="007A5630" w:rsidRDefault="0045439F" w:rsidP="0045439F">
            <w:pPr>
              <w:pStyle w:val="ListParagraph"/>
              <w:numPr>
                <w:ilvl w:val="0"/>
                <w:numId w:val="13"/>
              </w:numPr>
              <w:rPr>
                <w:rFonts w:cstheme="minorHAnsi"/>
                <w:iCs/>
              </w:rPr>
            </w:pPr>
            <w:r w:rsidRPr="007A5630">
              <w:rPr>
                <w:rFonts w:cstheme="minorHAnsi"/>
                <w:iCs/>
              </w:rPr>
              <w:lastRenderedPageBreak/>
              <w:t>Learning environment</w:t>
            </w:r>
          </w:p>
          <w:p w14:paraId="37E8D92A" w14:textId="25A16DEB" w:rsidR="00C80F72" w:rsidRPr="007A5630" w:rsidRDefault="00C80F72" w:rsidP="0045439F">
            <w:pPr>
              <w:pStyle w:val="ListParagraph"/>
              <w:numPr>
                <w:ilvl w:val="0"/>
                <w:numId w:val="13"/>
              </w:numPr>
              <w:rPr>
                <w:rFonts w:cstheme="minorHAnsi"/>
                <w:i/>
                <w:iCs/>
              </w:rPr>
            </w:pPr>
            <w:r w:rsidRPr="007A5630">
              <w:rPr>
                <w:rFonts w:cstheme="minorHAnsi"/>
                <w:iCs/>
              </w:rPr>
              <w:t>Program mission, vision, aims</w:t>
            </w:r>
          </w:p>
        </w:tc>
      </w:tr>
      <w:tr w:rsidR="0045439F" w14:paraId="4090C20E" w14:textId="77777777" w:rsidTr="2568E7DB">
        <w:tc>
          <w:tcPr>
            <w:tcW w:w="9350" w:type="dxa"/>
          </w:tcPr>
          <w:p w14:paraId="17C01FCD" w14:textId="77777777" w:rsidR="0045439F" w:rsidRPr="00796575" w:rsidRDefault="0045439F" w:rsidP="00DD2A7F">
            <w:pPr>
              <w:rPr>
                <w:rFonts w:asciiTheme="majorHAnsi" w:hAnsiTheme="majorHAnsi" w:cstheme="majorHAnsi"/>
                <w:i/>
                <w:iCs/>
                <w:sz w:val="24"/>
                <w:szCs w:val="24"/>
              </w:rPr>
            </w:pPr>
          </w:p>
        </w:tc>
      </w:tr>
    </w:tbl>
    <w:p w14:paraId="01305DEF" w14:textId="77777777" w:rsidR="00DD2A7F" w:rsidRDefault="00DD2A7F" w:rsidP="00DD2A7F">
      <w:pPr>
        <w:spacing w:after="0"/>
        <w:rPr>
          <w:rFonts w:ascii="Cambria" w:hAnsi="Cambria" w:cstheme="minorHAnsi"/>
          <w:i/>
          <w:iCs/>
          <w:color w:val="2F5496" w:themeColor="accent1" w:themeShade="BF"/>
          <w:sz w:val="24"/>
          <w:szCs w:val="24"/>
        </w:rPr>
      </w:pPr>
    </w:p>
    <w:p w14:paraId="548E929E" w14:textId="36948760" w:rsidR="00400683" w:rsidRDefault="00400683" w:rsidP="00400683">
      <w:pPr>
        <w:spacing w:after="0"/>
        <w:rPr>
          <w:rFonts w:ascii="Cambria" w:hAnsi="Cambria"/>
        </w:rPr>
      </w:pPr>
    </w:p>
    <w:p w14:paraId="0F340384" w14:textId="77777777" w:rsidR="00E411A9" w:rsidRPr="00621989" w:rsidRDefault="00E411A9" w:rsidP="00400683">
      <w:pPr>
        <w:spacing w:after="0"/>
        <w:rPr>
          <w:rFonts w:cstheme="minorHAnsi"/>
        </w:rPr>
      </w:pPr>
    </w:p>
    <w:p w14:paraId="4EDBF4F0" w14:textId="77777777" w:rsidR="00291A28" w:rsidRDefault="00291A28" w:rsidP="00291A28">
      <w:pPr>
        <w:spacing w:after="0"/>
        <w:rPr>
          <w:rFonts w:cstheme="minorHAnsi"/>
        </w:rPr>
      </w:pPr>
      <w:r>
        <w:rPr>
          <w:rFonts w:cstheme="minorHAnsi"/>
        </w:rPr>
        <w:t>Figure 1:  Trend of program’s content performance compared to national median (0)</w:t>
      </w:r>
    </w:p>
    <w:p w14:paraId="67506E5B" w14:textId="77777777" w:rsidR="00291A28" w:rsidRPr="007C1A9B" w:rsidRDefault="00291A28" w:rsidP="00291A28">
      <w:pPr>
        <w:spacing w:after="0"/>
        <w:rPr>
          <w:rFonts w:cstheme="minorHAnsi"/>
        </w:rPr>
      </w:pPr>
      <w:r>
        <w:rPr>
          <w:noProof/>
        </w:rPr>
        <w:drawing>
          <wp:inline distT="0" distB="0" distL="0" distR="0" wp14:anchorId="13A68ABA" wp14:editId="7724CA19">
            <wp:extent cx="4829175" cy="2905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29175" cy="2905125"/>
                    </a:xfrm>
                    <a:prstGeom prst="rect">
                      <a:avLst/>
                    </a:prstGeom>
                  </pic:spPr>
                </pic:pic>
              </a:graphicData>
            </a:graphic>
          </wp:inline>
        </w:drawing>
      </w:r>
    </w:p>
    <w:p w14:paraId="23168EF9" w14:textId="77777777" w:rsidR="00291A28" w:rsidRDefault="00291A28" w:rsidP="00A6045D">
      <w:pPr>
        <w:spacing w:after="0"/>
        <w:rPr>
          <w:rFonts w:ascii="Cambria" w:hAnsi="Cambria" w:cstheme="minorHAnsi"/>
          <w:color w:val="0070C0"/>
          <w:sz w:val="24"/>
          <w:szCs w:val="24"/>
        </w:rPr>
      </w:pPr>
    </w:p>
    <w:p w14:paraId="13BCF96C" w14:textId="77777777" w:rsidR="00291A28" w:rsidRDefault="00291A28" w:rsidP="00A6045D">
      <w:pPr>
        <w:spacing w:after="0"/>
        <w:rPr>
          <w:rFonts w:ascii="Cambria" w:hAnsi="Cambria" w:cstheme="minorHAnsi"/>
          <w:color w:val="0070C0"/>
          <w:sz w:val="24"/>
          <w:szCs w:val="24"/>
        </w:rPr>
      </w:pPr>
    </w:p>
    <w:p w14:paraId="0AD95699" w14:textId="77777777" w:rsidR="00291A28" w:rsidRDefault="00291A28" w:rsidP="00A6045D">
      <w:pPr>
        <w:spacing w:after="0"/>
        <w:rPr>
          <w:rFonts w:ascii="Cambria" w:hAnsi="Cambria" w:cstheme="minorHAnsi"/>
          <w:color w:val="0070C0"/>
          <w:sz w:val="24"/>
          <w:szCs w:val="24"/>
        </w:rPr>
      </w:pPr>
    </w:p>
    <w:p w14:paraId="717AD120" w14:textId="0FB5B1DD" w:rsidR="007A5630" w:rsidRPr="007A5630" w:rsidRDefault="005D3BAA" w:rsidP="00A6045D">
      <w:pPr>
        <w:spacing w:after="0"/>
        <w:rPr>
          <w:rFonts w:ascii="Cambria" w:hAnsi="Cambria" w:cstheme="minorHAnsi"/>
          <w:i/>
          <w:iCs/>
          <w:color w:val="2F5496" w:themeColor="accent1" w:themeShade="BF"/>
          <w:sz w:val="24"/>
          <w:szCs w:val="24"/>
        </w:rPr>
      </w:pPr>
      <w:r w:rsidRPr="007A5630">
        <w:rPr>
          <w:rFonts w:ascii="Cambria" w:hAnsi="Cambria" w:cstheme="minorHAnsi"/>
          <w:i/>
          <w:iCs/>
          <w:color w:val="2F5496" w:themeColor="accent1" w:themeShade="BF"/>
          <w:sz w:val="24"/>
          <w:szCs w:val="24"/>
        </w:rPr>
        <w:t xml:space="preserve">Efficient </w:t>
      </w:r>
      <w:r w:rsidR="0065120E" w:rsidRPr="007A5630">
        <w:rPr>
          <w:rFonts w:ascii="Cambria" w:hAnsi="Cambria" w:cstheme="minorHAnsi"/>
          <w:i/>
          <w:iCs/>
          <w:color w:val="2F5496" w:themeColor="accent1" w:themeShade="BF"/>
          <w:sz w:val="24"/>
          <w:szCs w:val="24"/>
        </w:rPr>
        <w:t>Data Sharing</w:t>
      </w:r>
      <w:r w:rsidRPr="007A5630">
        <w:rPr>
          <w:rFonts w:ascii="Cambria" w:hAnsi="Cambria" w:cstheme="minorHAnsi"/>
          <w:i/>
          <w:iCs/>
          <w:color w:val="2F5496" w:themeColor="accent1" w:themeShade="BF"/>
          <w:sz w:val="24"/>
          <w:szCs w:val="24"/>
        </w:rPr>
        <w:t xml:space="preserve"> and Review</w:t>
      </w:r>
    </w:p>
    <w:p w14:paraId="3CAF00CF" w14:textId="56143AB5" w:rsidR="0065120E" w:rsidRDefault="0065120E" w:rsidP="00A6045D">
      <w:pPr>
        <w:spacing w:after="0"/>
        <w:rPr>
          <w:rFonts w:cstheme="minorHAnsi"/>
        </w:rPr>
      </w:pPr>
      <w:r>
        <w:rPr>
          <w:rFonts w:cstheme="minorHAnsi"/>
        </w:rPr>
        <w:t>In our experience, the PEC meetings are</w:t>
      </w:r>
      <w:r w:rsidR="00D2636D">
        <w:rPr>
          <w:rFonts w:cstheme="minorHAnsi"/>
        </w:rPr>
        <w:t xml:space="preserve"> best used for discussion and problem-solving, rather than strictly data review.   As our PEC has matured, we have transitioned to electronic data sharing (i.e. emailing a packet out prior to the meeting) for those items meeting compliance and saving the meeting for the areas of concern.  For instance, if 80% of the rotation evaluations are positive with no constructive feedback, these are shared electronically for the PEC members to review as desired.  Then the rotation evaluations that have areas of improvement are </w:t>
      </w:r>
      <w:r w:rsidR="00BC6E15">
        <w:rPr>
          <w:rFonts w:cstheme="minorHAnsi"/>
        </w:rPr>
        <w:t>discussed live at the meeting.</w:t>
      </w:r>
    </w:p>
    <w:p w14:paraId="5604E1EB" w14:textId="145BE451" w:rsidR="00D2636D" w:rsidRDefault="00D2636D" w:rsidP="00A6045D">
      <w:pPr>
        <w:spacing w:after="0"/>
        <w:rPr>
          <w:rFonts w:cstheme="minorHAnsi"/>
        </w:rPr>
      </w:pPr>
    </w:p>
    <w:p w14:paraId="2452B924" w14:textId="09BEBFF6" w:rsidR="00D2636D" w:rsidRPr="007A5630" w:rsidRDefault="00D2636D" w:rsidP="00A6045D">
      <w:pPr>
        <w:spacing w:after="0"/>
        <w:rPr>
          <w:rFonts w:ascii="Cambria" w:hAnsi="Cambria" w:cstheme="minorHAnsi"/>
          <w:i/>
          <w:iCs/>
          <w:color w:val="2F5496" w:themeColor="accent1" w:themeShade="BF"/>
          <w:sz w:val="24"/>
          <w:szCs w:val="24"/>
        </w:rPr>
      </w:pPr>
      <w:r w:rsidRPr="007A5630">
        <w:rPr>
          <w:rFonts w:ascii="Cambria" w:hAnsi="Cambria" w:cstheme="minorHAnsi"/>
          <w:i/>
          <w:iCs/>
          <w:color w:val="2F5496" w:themeColor="accent1" w:themeShade="BF"/>
          <w:sz w:val="24"/>
          <w:szCs w:val="24"/>
        </w:rPr>
        <w:t>Confidentiality</w:t>
      </w:r>
    </w:p>
    <w:p w14:paraId="0069A108" w14:textId="3AF8C45E" w:rsidR="00BC6E15" w:rsidRDefault="558380B6" w:rsidP="558380B6">
      <w:pPr>
        <w:spacing w:after="0"/>
      </w:pPr>
      <w:r w:rsidRPr="558380B6">
        <w:t>In contrast to the Clinical Competency Committee (CCC) which has no resident members, the PEC must include residents; thus, creating a potential vulnerability with regard to sensitive or confidential issues.</w:t>
      </w:r>
    </w:p>
    <w:p w14:paraId="75D7085F" w14:textId="0D970FAA" w:rsidR="00D2636D" w:rsidRDefault="558380B6" w:rsidP="558380B6">
      <w:pPr>
        <w:spacing w:after="0"/>
      </w:pPr>
      <w:r w:rsidRPr="558380B6">
        <w:t xml:space="preserve">During program data review, there might be instances where program or individual data are not appropriate for the entire PEC to view, or instances where sharing data may have impact on program morale (i.e. poor board pass rate or needing to participate in SOAP for unfilled spots after match).  Another routine example is the need to de-identify individual scores on the ITE report when reviewing the program’s ITE performance.  Additionally, if there are faculty who have board certification lapses or issues, this may be best to share on an as-needed basis among program leadership.  The PD and PEC </w:t>
      </w:r>
      <w:r w:rsidRPr="558380B6">
        <w:lastRenderedPageBreak/>
        <w:t>must balance the need to be transparent regarding program issues, along with the need to protect the relationships and trust within a program.</w:t>
      </w:r>
    </w:p>
    <w:p w14:paraId="61263930" w14:textId="77777777" w:rsidR="00002676" w:rsidRDefault="00002676" w:rsidP="00A6045D">
      <w:pPr>
        <w:spacing w:after="0"/>
        <w:rPr>
          <w:rFonts w:cstheme="minorHAnsi"/>
        </w:rPr>
      </w:pPr>
    </w:p>
    <w:p w14:paraId="26F681AD" w14:textId="7ECBF649" w:rsidR="00A32E7C" w:rsidRPr="007A5630" w:rsidRDefault="00A32E7C" w:rsidP="00A6045D">
      <w:pPr>
        <w:spacing w:after="0"/>
        <w:rPr>
          <w:rFonts w:ascii="Cambria" w:hAnsi="Cambria" w:cstheme="minorHAnsi"/>
          <w:i/>
          <w:iCs/>
          <w:color w:val="2F5496" w:themeColor="accent1" w:themeShade="BF"/>
          <w:sz w:val="24"/>
          <w:szCs w:val="24"/>
        </w:rPr>
      </w:pPr>
      <w:r w:rsidRPr="007A5630">
        <w:rPr>
          <w:rFonts w:ascii="Cambria" w:hAnsi="Cambria" w:cstheme="minorHAnsi"/>
          <w:i/>
          <w:iCs/>
          <w:color w:val="2F5496" w:themeColor="accent1" w:themeShade="BF"/>
          <w:sz w:val="24"/>
          <w:szCs w:val="24"/>
        </w:rPr>
        <w:t>Action Items</w:t>
      </w:r>
    </w:p>
    <w:p w14:paraId="71B453AA" w14:textId="1C55885B" w:rsidR="00A32E7C" w:rsidRDefault="4E1332DF" w:rsidP="4E1332DF">
      <w:pPr>
        <w:spacing w:after="0"/>
      </w:pPr>
      <w:r w:rsidRPr="4E1332DF">
        <w:t>As data is reviewed and issues discussed, there can arise a multitude of potential actions.  The PEC then must decide which opportunities or pain points should be tackled first.   The PEC may engage in a discussion to identify “quick wins” or “low-hanging fruit” or “burning platforms.”  In the absence of these items, however, the PEC must decide where to act first.  One option is nominal voting.  Another option might employ the use of the impact versus effort matrix.</w:t>
      </w:r>
    </w:p>
    <w:p w14:paraId="6776E1FC" w14:textId="56C874D6" w:rsidR="007A4A94" w:rsidRDefault="007A4A94" w:rsidP="00A6045D">
      <w:pPr>
        <w:spacing w:after="0"/>
        <w:rPr>
          <w:rFonts w:cstheme="minorHAnsi"/>
        </w:rPr>
      </w:pPr>
    </w:p>
    <w:p w14:paraId="63370BFC" w14:textId="185CD23E" w:rsidR="007A4A94" w:rsidRDefault="4E1332DF" w:rsidP="4E1332DF">
      <w:pPr>
        <w:spacing w:after="0"/>
      </w:pPr>
      <w:r w:rsidRPr="4E1332DF">
        <w:t>As opportunities are discussed, it’s often appropriate to form task-forces from a subset of PEC members to work independently on an issue.  Task force groups may also need to engage stakeholders or experts outside of the PEC in order to complete action.</w:t>
      </w:r>
    </w:p>
    <w:p w14:paraId="616D639A" w14:textId="3C92E995" w:rsidR="0056233E" w:rsidRDefault="0056233E" w:rsidP="00A6045D">
      <w:pPr>
        <w:spacing w:after="0"/>
        <w:rPr>
          <w:rFonts w:cstheme="minorHAnsi"/>
        </w:rPr>
      </w:pPr>
    </w:p>
    <w:p w14:paraId="6B17BC6A" w14:textId="3C5F6549" w:rsidR="0056233E" w:rsidRDefault="0056233E" w:rsidP="00A6045D">
      <w:pPr>
        <w:spacing w:after="0"/>
        <w:rPr>
          <w:rFonts w:cstheme="minorHAnsi"/>
        </w:rPr>
      </w:pPr>
      <w:r>
        <w:rPr>
          <w:rFonts w:cstheme="minorHAnsi"/>
        </w:rPr>
        <w:t>Progress on short</w:t>
      </w:r>
      <w:r w:rsidR="006B517B">
        <w:rPr>
          <w:rFonts w:cstheme="minorHAnsi"/>
        </w:rPr>
        <w:t>-</w:t>
      </w:r>
      <w:r>
        <w:rPr>
          <w:rFonts w:cstheme="minorHAnsi"/>
        </w:rPr>
        <w:t xml:space="preserve"> and long</w:t>
      </w:r>
      <w:r w:rsidR="006B517B">
        <w:rPr>
          <w:rFonts w:cstheme="minorHAnsi"/>
        </w:rPr>
        <w:t>-</w:t>
      </w:r>
      <w:r>
        <w:rPr>
          <w:rFonts w:cstheme="minorHAnsi"/>
        </w:rPr>
        <w:t xml:space="preserve">term action plans can be shared in each meeting, or a stop-light report could be made accessible on a residency program management </w:t>
      </w:r>
      <w:r w:rsidR="006B517B">
        <w:rPr>
          <w:rFonts w:cstheme="minorHAnsi"/>
        </w:rPr>
        <w:t>site</w:t>
      </w:r>
      <w:r w:rsidR="00C14354">
        <w:rPr>
          <w:rFonts w:cstheme="minorHAnsi"/>
        </w:rPr>
        <w:t xml:space="preserve"> or shared drive for PEC members</w:t>
      </w:r>
      <w:r>
        <w:rPr>
          <w:rFonts w:cstheme="minorHAnsi"/>
        </w:rPr>
        <w:t>.</w:t>
      </w:r>
      <w:r w:rsidR="00002676">
        <w:rPr>
          <w:rFonts w:cstheme="minorHAnsi"/>
        </w:rPr>
        <w:t xml:space="preserve"> An action plan tracking form template is also available on the ACGME website.</w:t>
      </w:r>
    </w:p>
    <w:p w14:paraId="0BC2DBA0" w14:textId="77777777" w:rsidR="00A32E7C" w:rsidRDefault="00A32E7C" w:rsidP="00A6045D">
      <w:pPr>
        <w:spacing w:after="0"/>
        <w:rPr>
          <w:rFonts w:cstheme="minorHAnsi"/>
        </w:rPr>
      </w:pPr>
    </w:p>
    <w:p w14:paraId="4E9EF487" w14:textId="3F4EFFA2" w:rsidR="00A6045D" w:rsidRPr="007C1A9B" w:rsidRDefault="00A10ED5" w:rsidP="00A6045D">
      <w:pPr>
        <w:spacing w:after="0"/>
        <w:rPr>
          <w:rFonts w:ascii="Cambria" w:hAnsi="Cambria"/>
          <w:color w:val="0070C0"/>
          <w:sz w:val="28"/>
          <w:szCs w:val="28"/>
        </w:rPr>
      </w:pPr>
      <w:r>
        <w:rPr>
          <w:rFonts w:ascii="Cambria" w:hAnsi="Cambria"/>
          <w:color w:val="0070C0"/>
          <w:sz w:val="28"/>
          <w:szCs w:val="28"/>
        </w:rPr>
        <w:t>Annual Program Evaluation</w:t>
      </w:r>
    </w:p>
    <w:p w14:paraId="693A3B24" w14:textId="723C7950" w:rsidR="003250E9" w:rsidRPr="00F9547B" w:rsidRDefault="008A4FF4" w:rsidP="00A6045D">
      <w:pPr>
        <w:spacing w:after="0"/>
        <w:rPr>
          <w:rFonts w:cstheme="minorHAnsi"/>
        </w:rPr>
      </w:pPr>
      <w:r w:rsidRPr="00F9547B">
        <w:rPr>
          <w:rFonts w:cstheme="minorHAnsi"/>
        </w:rPr>
        <w:t xml:space="preserve">The Annual Program Evaluation (APE) </w:t>
      </w:r>
      <w:r w:rsidR="0043204B" w:rsidRPr="00F9547B">
        <w:rPr>
          <w:rFonts w:cstheme="minorHAnsi"/>
        </w:rPr>
        <w:t>is developed through advisement of the PEC and is submitted annually to the DIO for review and approval by your institution</w:t>
      </w:r>
      <w:r w:rsidR="00291A28">
        <w:rPr>
          <w:rFonts w:cstheme="minorHAnsi"/>
        </w:rPr>
        <w:t>’</w:t>
      </w:r>
      <w:r w:rsidR="0043204B" w:rsidRPr="00F9547B">
        <w:rPr>
          <w:rFonts w:cstheme="minorHAnsi"/>
        </w:rPr>
        <w:t>s Graduate Medical Education Committee (GMEC).</w:t>
      </w:r>
      <w:r w:rsidR="0044246A" w:rsidRPr="00F9547B">
        <w:rPr>
          <w:rFonts w:cstheme="minorHAnsi"/>
        </w:rPr>
        <w:t xml:space="preserve">  </w:t>
      </w:r>
      <w:r w:rsidR="007438B8" w:rsidRPr="00F9547B">
        <w:rPr>
          <w:rFonts w:cstheme="minorHAnsi"/>
        </w:rPr>
        <w:t>Longitudinal</w:t>
      </w:r>
      <w:r w:rsidR="000C7C5C" w:rsidRPr="00F9547B">
        <w:rPr>
          <w:rFonts w:cstheme="minorHAnsi"/>
        </w:rPr>
        <w:t xml:space="preserve"> data from </w:t>
      </w:r>
      <w:r w:rsidR="0083654D" w:rsidRPr="00F9547B">
        <w:rPr>
          <w:rFonts w:cstheme="minorHAnsi"/>
        </w:rPr>
        <w:t>successive</w:t>
      </w:r>
      <w:r w:rsidR="007438B8" w:rsidRPr="00F9547B">
        <w:rPr>
          <w:rFonts w:cstheme="minorHAnsi"/>
        </w:rPr>
        <w:t xml:space="preserve"> APE</w:t>
      </w:r>
      <w:r w:rsidR="0083654D" w:rsidRPr="00F9547B">
        <w:rPr>
          <w:rFonts w:cstheme="minorHAnsi"/>
        </w:rPr>
        <w:t>’s</w:t>
      </w:r>
      <w:r w:rsidR="007438B8" w:rsidRPr="00F9547B">
        <w:rPr>
          <w:rFonts w:cstheme="minorHAnsi"/>
        </w:rPr>
        <w:t xml:space="preserve"> will</w:t>
      </w:r>
      <w:r w:rsidR="0083654D" w:rsidRPr="00F9547B">
        <w:rPr>
          <w:rFonts w:cstheme="minorHAnsi"/>
        </w:rPr>
        <w:t xml:space="preserve"> then inform your </w:t>
      </w:r>
      <w:r w:rsidR="00EF7939" w:rsidRPr="00F9547B">
        <w:rPr>
          <w:rFonts w:cstheme="minorHAnsi"/>
        </w:rPr>
        <w:t>programs Self Study</w:t>
      </w:r>
      <w:r w:rsidR="005662B7">
        <w:rPr>
          <w:rFonts w:cstheme="minorHAnsi"/>
        </w:rPr>
        <w:t xml:space="preserve"> (see chapter on ACGME Accreditation)</w:t>
      </w:r>
      <w:r w:rsidR="00EF7939" w:rsidRPr="00F9547B">
        <w:rPr>
          <w:rFonts w:cstheme="minorHAnsi"/>
        </w:rPr>
        <w:t>.</w:t>
      </w:r>
      <w:r w:rsidR="007438B8" w:rsidRPr="00F9547B">
        <w:rPr>
          <w:rFonts w:cstheme="minorHAnsi"/>
        </w:rPr>
        <w:t xml:space="preserve">  </w:t>
      </w:r>
    </w:p>
    <w:p w14:paraId="6DA020C8" w14:textId="77777777" w:rsidR="00F423E7" w:rsidRPr="00D92BAE" w:rsidRDefault="00F423E7" w:rsidP="00A6045D">
      <w:pPr>
        <w:spacing w:after="0"/>
        <w:rPr>
          <w:rFonts w:cstheme="minorHAnsi"/>
        </w:rPr>
      </w:pPr>
    </w:p>
    <w:p w14:paraId="05299F4A" w14:textId="27AA32D6" w:rsidR="00F423E7" w:rsidRPr="00D92BAE" w:rsidRDefault="00F423E7" w:rsidP="00A6045D">
      <w:pPr>
        <w:spacing w:after="0"/>
        <w:rPr>
          <w:rFonts w:cstheme="minorHAnsi"/>
        </w:rPr>
      </w:pPr>
      <w:r w:rsidRPr="00D92BAE">
        <w:rPr>
          <w:rFonts w:cstheme="minorHAnsi"/>
        </w:rPr>
        <w:t xml:space="preserve">The ACGME </w:t>
      </w:r>
      <w:r w:rsidR="00450F9F" w:rsidRPr="00D92BAE">
        <w:rPr>
          <w:rFonts w:cstheme="minorHAnsi"/>
        </w:rPr>
        <w:t xml:space="preserve">website </w:t>
      </w:r>
      <w:r w:rsidRPr="00D92BAE">
        <w:rPr>
          <w:rFonts w:cstheme="minorHAnsi"/>
        </w:rPr>
        <w:t>offers a</w:t>
      </w:r>
      <w:r w:rsidR="005C2AD8" w:rsidRPr="00D92BAE">
        <w:rPr>
          <w:rFonts w:cstheme="minorHAnsi"/>
        </w:rPr>
        <w:t xml:space="preserve"> suggested and adaptable template </w:t>
      </w:r>
      <w:r w:rsidR="00AA13A1" w:rsidRPr="00D92BAE">
        <w:rPr>
          <w:rFonts w:cstheme="minorHAnsi"/>
        </w:rPr>
        <w:t xml:space="preserve">to compile </w:t>
      </w:r>
      <w:r w:rsidR="008F7D10" w:rsidRPr="00D92BAE">
        <w:rPr>
          <w:rFonts w:cstheme="minorHAnsi"/>
        </w:rPr>
        <w:t xml:space="preserve">all pertinent and required information </w:t>
      </w:r>
      <w:r w:rsidR="00D92BAE" w:rsidRPr="00D92BAE">
        <w:rPr>
          <w:rFonts w:cstheme="minorHAnsi"/>
        </w:rPr>
        <w:t xml:space="preserve">for your PEC </w:t>
      </w:r>
      <w:r w:rsidR="008F7D10" w:rsidRPr="00D92BAE">
        <w:rPr>
          <w:rFonts w:cstheme="minorHAnsi"/>
        </w:rPr>
        <w:t xml:space="preserve">to include in your APE.  </w:t>
      </w:r>
    </w:p>
    <w:p w14:paraId="515A75C8" w14:textId="77777777" w:rsidR="00507932" w:rsidRPr="00D92BAE" w:rsidRDefault="00507932" w:rsidP="00A6045D">
      <w:pPr>
        <w:spacing w:after="0"/>
        <w:rPr>
          <w:rFonts w:cstheme="minorHAnsi"/>
        </w:rPr>
      </w:pPr>
    </w:p>
    <w:p w14:paraId="02CD33EE" w14:textId="02A7BED4" w:rsidR="00316DD5" w:rsidRPr="00D92BAE" w:rsidRDefault="00507932" w:rsidP="00A6045D">
      <w:pPr>
        <w:spacing w:after="0"/>
        <w:rPr>
          <w:rFonts w:cstheme="minorHAnsi"/>
        </w:rPr>
      </w:pPr>
      <w:r w:rsidRPr="00D92BAE">
        <w:rPr>
          <w:rFonts w:cstheme="minorHAnsi"/>
        </w:rPr>
        <w:t>On completion, the APE m</w:t>
      </w:r>
      <w:r w:rsidR="00EF5A4E" w:rsidRPr="00D92BAE">
        <w:rPr>
          <w:rFonts w:cstheme="minorHAnsi"/>
        </w:rPr>
        <w:t>ust include action plan</w:t>
      </w:r>
      <w:r w:rsidRPr="00D92BAE">
        <w:rPr>
          <w:rFonts w:cstheme="minorHAnsi"/>
        </w:rPr>
        <w:t>s</w:t>
      </w:r>
      <w:r w:rsidR="00EF5A4E" w:rsidRPr="00D92BAE">
        <w:rPr>
          <w:rFonts w:cstheme="minorHAnsi"/>
        </w:rPr>
        <w:t xml:space="preserve"> and </w:t>
      </w:r>
      <w:r w:rsidRPr="00D92BAE">
        <w:rPr>
          <w:rFonts w:cstheme="minorHAnsi"/>
        </w:rPr>
        <w:t xml:space="preserve">then </w:t>
      </w:r>
      <w:r w:rsidR="00EF5A4E" w:rsidRPr="00D92BAE">
        <w:rPr>
          <w:rFonts w:cstheme="minorHAnsi"/>
        </w:rPr>
        <w:t xml:space="preserve">be distributed and discussed with </w:t>
      </w:r>
      <w:r w:rsidRPr="00D92BAE">
        <w:rPr>
          <w:rFonts w:cstheme="minorHAnsi"/>
        </w:rPr>
        <w:t>residents</w:t>
      </w:r>
      <w:r w:rsidR="00EF5A4E" w:rsidRPr="00D92BAE">
        <w:rPr>
          <w:rFonts w:cstheme="minorHAnsi"/>
        </w:rPr>
        <w:t xml:space="preserve"> and teaching </w:t>
      </w:r>
      <w:r w:rsidR="0031551E" w:rsidRPr="00D92BAE">
        <w:rPr>
          <w:rFonts w:cstheme="minorHAnsi"/>
        </w:rPr>
        <w:t>faculty and</w:t>
      </w:r>
      <w:r w:rsidR="00EF5A4E" w:rsidRPr="00D92BAE">
        <w:rPr>
          <w:rFonts w:cstheme="minorHAnsi"/>
        </w:rPr>
        <w:t xml:space="preserve"> be submitted to the DIO. </w:t>
      </w:r>
    </w:p>
    <w:p w14:paraId="443903A7" w14:textId="77777777" w:rsidR="00A6045D" w:rsidRDefault="00A6045D" w:rsidP="00A6045D">
      <w:pPr>
        <w:spacing w:after="0"/>
        <w:rPr>
          <w:rFonts w:cstheme="minorHAnsi"/>
        </w:rPr>
      </w:pPr>
    </w:p>
    <w:p w14:paraId="7AEC559B" w14:textId="77777777" w:rsidR="00A6045D" w:rsidRDefault="00A6045D" w:rsidP="00A6045D">
      <w:pPr>
        <w:spacing w:after="0"/>
        <w:rPr>
          <w:rFonts w:cstheme="minorHAnsi"/>
        </w:rPr>
      </w:pPr>
    </w:p>
    <w:p w14:paraId="3F66579F" w14:textId="77777777" w:rsidR="007C1A9B" w:rsidRPr="007C1A9B" w:rsidRDefault="007C1A9B" w:rsidP="007C1A9B">
      <w:pPr>
        <w:spacing w:after="0"/>
        <w:rPr>
          <w:rFonts w:ascii="Cambria" w:hAnsi="Cambria"/>
          <w:color w:val="0070C0"/>
          <w:sz w:val="28"/>
          <w:szCs w:val="28"/>
        </w:rPr>
      </w:pPr>
      <w:r w:rsidRPr="007C1A9B">
        <w:rPr>
          <w:rFonts w:ascii="Cambria" w:hAnsi="Cambria"/>
          <w:color w:val="0070C0"/>
          <w:sz w:val="28"/>
          <w:szCs w:val="28"/>
        </w:rPr>
        <w:t>Re</w:t>
      </w:r>
      <w:r w:rsidR="009723DF">
        <w:rPr>
          <w:rFonts w:ascii="Cambria" w:hAnsi="Cambria"/>
          <w:color w:val="0070C0"/>
          <w:sz w:val="28"/>
          <w:szCs w:val="28"/>
        </w:rPr>
        <w:t>sources</w:t>
      </w:r>
    </w:p>
    <w:p w14:paraId="543C48F9" w14:textId="7BC165FC" w:rsidR="007C1A9B" w:rsidRPr="000E4DFC" w:rsidRDefault="003238AE" w:rsidP="000E4DFC">
      <w:pPr>
        <w:pStyle w:val="ListParagraph"/>
        <w:numPr>
          <w:ilvl w:val="0"/>
          <w:numId w:val="14"/>
        </w:numPr>
        <w:spacing w:after="0"/>
        <w:rPr>
          <w:rFonts w:cstheme="minorHAnsi"/>
        </w:rPr>
      </w:pPr>
      <w:r w:rsidRPr="007A5630">
        <w:rPr>
          <w:rFonts w:cstheme="minorHAnsi"/>
        </w:rPr>
        <w:t xml:space="preserve">ACGME Program Requirements for Graduate Medical Education in Pediatrics.  </w:t>
      </w:r>
      <w:r w:rsidR="00A30DE3" w:rsidRPr="007A5630">
        <w:rPr>
          <w:rFonts w:cstheme="minorHAnsi"/>
        </w:rPr>
        <w:t>AGME 202</w:t>
      </w:r>
      <w:r w:rsidR="003B71B1" w:rsidRPr="007A5630">
        <w:rPr>
          <w:rFonts w:cstheme="minorHAnsi"/>
        </w:rPr>
        <w:t>3</w:t>
      </w:r>
      <w:r w:rsidR="00A30DE3" w:rsidRPr="007A5630">
        <w:rPr>
          <w:rFonts w:cstheme="minorHAnsi"/>
        </w:rPr>
        <w:t xml:space="preserve">.  </w:t>
      </w:r>
      <w:hyperlink r:id="rId9" w:history="1">
        <w:r w:rsidR="006B517B" w:rsidRPr="007A5630">
          <w:rPr>
            <w:rStyle w:val="Hyperlink"/>
            <w:rFonts w:cstheme="minorHAnsi"/>
          </w:rPr>
          <w:t>https://www.acgme.org/globalassets/pfassets/programrequirements/320_pediatrics_2023.pdf</w:t>
        </w:r>
      </w:hyperlink>
      <w:r w:rsidR="006B517B" w:rsidRPr="007A5630">
        <w:rPr>
          <w:rFonts w:cstheme="minorHAnsi"/>
        </w:rPr>
        <w:t xml:space="preserve"> </w:t>
      </w:r>
      <w:r w:rsidR="003B71B1" w:rsidRPr="007A5630">
        <w:rPr>
          <w:rFonts w:cstheme="minorHAnsi"/>
        </w:rPr>
        <w:t xml:space="preserve"> </w:t>
      </w:r>
      <w:r w:rsidR="00A30DE3" w:rsidRPr="000E4DFC">
        <w:rPr>
          <w:rFonts w:cstheme="minorHAnsi"/>
        </w:rPr>
        <w:t xml:space="preserve">Accessed December 26, 2023. </w:t>
      </w:r>
    </w:p>
    <w:p w14:paraId="27C86CF9" w14:textId="1B687093" w:rsidR="007C1A9B" w:rsidRPr="007A5630" w:rsidRDefault="007C1A9B" w:rsidP="007C1A9B">
      <w:pPr>
        <w:spacing w:after="0"/>
        <w:rPr>
          <w:rFonts w:cstheme="minorHAnsi"/>
        </w:rPr>
      </w:pPr>
    </w:p>
    <w:p w14:paraId="19457E5F" w14:textId="3BFA5D6E" w:rsidR="00E411A9" w:rsidRPr="007A5630" w:rsidRDefault="004F3A36" w:rsidP="000E4DFC">
      <w:pPr>
        <w:pStyle w:val="ListParagraph"/>
        <w:numPr>
          <w:ilvl w:val="0"/>
          <w:numId w:val="14"/>
        </w:numPr>
        <w:spacing w:after="0"/>
        <w:rPr>
          <w:rFonts w:cstheme="minorHAnsi"/>
        </w:rPr>
      </w:pPr>
      <w:r w:rsidRPr="007A5630">
        <w:rPr>
          <w:rFonts w:cstheme="minorHAnsi"/>
        </w:rPr>
        <w:t>Best Practices for Building and Supporting Effective ACGME Mandated Program Evaluation Committees</w:t>
      </w:r>
      <w:r w:rsidR="006B1130" w:rsidRPr="007A5630">
        <w:rPr>
          <w:rFonts w:cstheme="minorHAnsi"/>
        </w:rPr>
        <w:t xml:space="preserve"> </w:t>
      </w:r>
      <w:hyperlink r:id="rId10" w:history="1">
        <w:r w:rsidR="001C1157" w:rsidRPr="007A5630">
          <w:rPr>
            <w:rStyle w:val="Hyperlink"/>
            <w:rFonts w:cstheme="minorHAnsi"/>
          </w:rPr>
          <w:t>https://www.mededportal.org/doi/full/10.15766/mep_2374-8265.11039</w:t>
        </w:r>
      </w:hyperlink>
    </w:p>
    <w:p w14:paraId="1EDFB07C" w14:textId="7071B45A" w:rsidR="00E411A9" w:rsidRPr="007A5630" w:rsidRDefault="00E411A9" w:rsidP="007C1A9B">
      <w:pPr>
        <w:spacing w:after="0"/>
        <w:rPr>
          <w:rFonts w:cstheme="minorHAnsi"/>
        </w:rPr>
      </w:pPr>
    </w:p>
    <w:p w14:paraId="6A6AA806" w14:textId="0EDF14B0" w:rsidR="008E435C" w:rsidRPr="007A5630" w:rsidRDefault="008E435C" w:rsidP="000E4DFC">
      <w:pPr>
        <w:pStyle w:val="ListParagraph"/>
        <w:numPr>
          <w:ilvl w:val="0"/>
          <w:numId w:val="14"/>
        </w:numPr>
        <w:spacing w:after="0"/>
        <w:rPr>
          <w:rFonts w:cstheme="minorHAnsi"/>
        </w:rPr>
      </w:pPr>
      <w:r w:rsidRPr="007A5630">
        <w:rPr>
          <w:rFonts w:cstheme="minorHAnsi"/>
        </w:rPr>
        <w:t>Annual Program Evaluation (APE), Program Evaluation Committee (PEC) &amp; Self-study resources and examples:</w:t>
      </w:r>
      <w:r w:rsidR="006B1130" w:rsidRPr="007A5630">
        <w:rPr>
          <w:rFonts w:cstheme="minorHAnsi"/>
        </w:rPr>
        <w:t xml:space="preserve"> </w:t>
      </w:r>
      <w:hyperlink r:id="rId11" w:history="1">
        <w:r w:rsidRPr="007A5630">
          <w:rPr>
            <w:rStyle w:val="Hyperlink"/>
            <w:rFonts w:cstheme="minorHAnsi"/>
          </w:rPr>
          <w:t>https://med.stanford.edu/gme/program_portal/programs/acgme-resrc/ape_pec.html</w:t>
        </w:r>
      </w:hyperlink>
      <w:r w:rsidRPr="007A5630">
        <w:rPr>
          <w:rFonts w:cstheme="minorHAnsi"/>
        </w:rPr>
        <w:t xml:space="preserve"> </w:t>
      </w:r>
    </w:p>
    <w:p w14:paraId="1B7A35D2" w14:textId="77777777" w:rsidR="008E435C" w:rsidRPr="007A5630" w:rsidRDefault="008E435C" w:rsidP="007C1A9B">
      <w:pPr>
        <w:spacing w:after="0"/>
        <w:rPr>
          <w:rFonts w:cstheme="minorHAnsi"/>
        </w:rPr>
      </w:pPr>
    </w:p>
    <w:p w14:paraId="62D70554" w14:textId="49C83F04" w:rsidR="001C1157" w:rsidRPr="000E4DFC" w:rsidRDefault="003B648B" w:rsidP="000E4DFC">
      <w:pPr>
        <w:pStyle w:val="ListParagraph"/>
        <w:numPr>
          <w:ilvl w:val="0"/>
          <w:numId w:val="14"/>
        </w:numPr>
        <w:spacing w:after="0"/>
        <w:rPr>
          <w:rFonts w:cstheme="minorHAnsi"/>
        </w:rPr>
      </w:pPr>
      <w:r w:rsidRPr="000E4DFC">
        <w:rPr>
          <w:rFonts w:asciiTheme="majorHAnsi" w:hAnsiTheme="majorHAnsi" w:cstheme="majorHAnsi"/>
        </w:rPr>
        <w:t>“</w:t>
      </w:r>
      <w:r w:rsidR="001C1157" w:rsidRPr="007A5630">
        <w:rPr>
          <w:rFonts w:cstheme="minorHAnsi"/>
        </w:rPr>
        <w:t>The Year is Over, Now What? The Annual Program Evaluation</w:t>
      </w:r>
      <w:r w:rsidRPr="000E4DFC">
        <w:rPr>
          <w:rFonts w:cstheme="minorHAnsi"/>
        </w:rPr>
        <w:t>”</w:t>
      </w:r>
      <w:r w:rsidR="001C1157" w:rsidRPr="000E4DFC">
        <w:rPr>
          <w:rFonts w:cstheme="minorHAnsi"/>
        </w:rPr>
        <w:t xml:space="preserve"> JGME Sept 2011</w:t>
      </w:r>
    </w:p>
    <w:p w14:paraId="50509CA6" w14:textId="7DC75027" w:rsidR="001C1157" w:rsidRPr="007A5630" w:rsidRDefault="001C1157" w:rsidP="007C1A9B">
      <w:pPr>
        <w:spacing w:after="0"/>
        <w:rPr>
          <w:rFonts w:cstheme="minorHAnsi"/>
        </w:rPr>
      </w:pPr>
    </w:p>
    <w:p w14:paraId="6F3E88A3" w14:textId="1F29619B" w:rsidR="006B1130" w:rsidRPr="007A5630" w:rsidRDefault="006B517B" w:rsidP="006B1130">
      <w:pPr>
        <w:pStyle w:val="ListParagraph"/>
        <w:numPr>
          <w:ilvl w:val="0"/>
          <w:numId w:val="14"/>
        </w:numPr>
        <w:spacing w:after="0"/>
        <w:rPr>
          <w:rFonts w:cstheme="minorHAnsi"/>
        </w:rPr>
      </w:pPr>
      <w:r w:rsidRPr="007A5630">
        <w:rPr>
          <w:rFonts w:cstheme="minorHAnsi"/>
        </w:rPr>
        <w:t xml:space="preserve">ACGME APE template: </w:t>
      </w:r>
      <w:hyperlink r:id="rId12" w:history="1">
        <w:r w:rsidRPr="007A5630">
          <w:rPr>
            <w:rStyle w:val="Hyperlink"/>
            <w:rFonts w:cstheme="minorHAnsi"/>
          </w:rPr>
          <w:t>https://www.acgme.org/programs-and-institutions/programs/self-study/</w:t>
        </w:r>
      </w:hyperlink>
      <w:r w:rsidRPr="007A5630">
        <w:rPr>
          <w:rFonts w:cstheme="minorHAnsi"/>
        </w:rPr>
        <w:t xml:space="preserve"> </w:t>
      </w:r>
    </w:p>
    <w:p w14:paraId="68588DCE" w14:textId="77777777" w:rsidR="006B1130" w:rsidRPr="007A5630" w:rsidRDefault="006B1130" w:rsidP="000E4DFC">
      <w:pPr>
        <w:pStyle w:val="ListParagraph"/>
        <w:spacing w:after="0"/>
        <w:rPr>
          <w:rFonts w:cstheme="minorHAnsi"/>
        </w:rPr>
      </w:pPr>
    </w:p>
    <w:p w14:paraId="5C210600" w14:textId="6D82B3A5" w:rsidR="006B1130" w:rsidRPr="007A5630" w:rsidRDefault="006B1130" w:rsidP="006B1130">
      <w:pPr>
        <w:pStyle w:val="ListParagraph"/>
        <w:numPr>
          <w:ilvl w:val="0"/>
          <w:numId w:val="14"/>
        </w:numPr>
        <w:spacing w:after="0"/>
        <w:rPr>
          <w:rFonts w:cstheme="minorHAnsi"/>
        </w:rPr>
      </w:pPr>
      <w:r w:rsidRPr="007A5630">
        <w:rPr>
          <w:rFonts w:cstheme="minorHAnsi"/>
          <w:noProof/>
        </w:rPr>
        <w:drawing>
          <wp:anchor distT="0" distB="0" distL="114300" distR="114300" simplePos="0" relativeHeight="251660288" behindDoc="0" locked="0" layoutInCell="1" allowOverlap="1" wp14:anchorId="416614F4" wp14:editId="043EBD8B">
            <wp:simplePos x="0" y="0"/>
            <wp:positionH relativeFrom="margin">
              <wp:posOffset>11404600</wp:posOffset>
            </wp:positionH>
            <wp:positionV relativeFrom="margin">
              <wp:posOffset>-450850</wp:posOffset>
            </wp:positionV>
            <wp:extent cx="945515" cy="1223645"/>
            <wp:effectExtent l="0" t="0" r="0" b="0"/>
            <wp:wrapSquare wrapText="bothSides"/>
            <wp:docPr id="1677541808" name="Picture 1677541808" descr="A red letter a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541808" name="Picture 1677541808" descr="A red letter a on a black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5515" cy="1223645"/>
                    </a:xfrm>
                    <a:prstGeom prst="rect">
                      <a:avLst/>
                    </a:prstGeom>
                    <a:noFill/>
                  </pic:spPr>
                </pic:pic>
              </a:graphicData>
            </a:graphic>
            <wp14:sizeRelH relativeFrom="margin">
              <wp14:pctWidth>0</wp14:pctWidth>
            </wp14:sizeRelH>
            <wp14:sizeRelV relativeFrom="margin">
              <wp14:pctHeight>0</wp14:pctHeight>
            </wp14:sizeRelV>
          </wp:anchor>
        </w:drawing>
      </w:r>
      <w:r w:rsidRPr="007A5630">
        <w:rPr>
          <w:rFonts w:cstheme="minorHAnsi"/>
          <w:bCs/>
        </w:rPr>
        <w:t xml:space="preserve">Suggested Annual Program Evaluation and Self-Study Action Plan and Follow-Up Template: </w:t>
      </w:r>
      <w:hyperlink r:id="rId14" w:history="1">
        <w:r w:rsidRPr="007A5630">
          <w:rPr>
            <w:rStyle w:val="Hyperlink"/>
            <w:rFonts w:cstheme="minorHAnsi"/>
            <w:bCs/>
          </w:rPr>
          <w:t>https://www.acgme.org/globalassets/PDFs/SelfStudy/ActionPlanTrackingForm.docx</w:t>
        </w:r>
      </w:hyperlink>
    </w:p>
    <w:p w14:paraId="2E6B962F" w14:textId="77777777" w:rsidR="006B1130" w:rsidRPr="007A5630" w:rsidRDefault="006B1130" w:rsidP="000E4DFC">
      <w:pPr>
        <w:pStyle w:val="ListParagraph"/>
        <w:spacing w:after="0"/>
        <w:rPr>
          <w:rFonts w:cstheme="minorHAnsi"/>
        </w:rPr>
      </w:pPr>
    </w:p>
    <w:p w14:paraId="4BCD91A1" w14:textId="2858B7F7" w:rsidR="00D6677A" w:rsidRDefault="00D6677A" w:rsidP="000E4DFC">
      <w:pPr>
        <w:pStyle w:val="ListParagraph"/>
        <w:spacing w:after="0"/>
        <w:rPr>
          <w:rFonts w:cstheme="minorHAnsi"/>
        </w:rPr>
      </w:pPr>
    </w:p>
    <w:sectPr w:rsidR="00D66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E80"/>
    <w:multiLevelType w:val="hybridMultilevel"/>
    <w:tmpl w:val="7E14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F4A50"/>
    <w:multiLevelType w:val="hybridMultilevel"/>
    <w:tmpl w:val="29E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7148F"/>
    <w:multiLevelType w:val="hybridMultilevel"/>
    <w:tmpl w:val="DAEC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27F98"/>
    <w:multiLevelType w:val="hybridMultilevel"/>
    <w:tmpl w:val="78EED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04116"/>
    <w:multiLevelType w:val="hybridMultilevel"/>
    <w:tmpl w:val="3CE47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E4EAF"/>
    <w:multiLevelType w:val="hybridMultilevel"/>
    <w:tmpl w:val="C5C25A50"/>
    <w:lvl w:ilvl="0" w:tplc="04090001">
      <w:start w:val="1"/>
      <w:numFmt w:val="bullet"/>
      <w:lvlText w:val=""/>
      <w:lvlJc w:val="left"/>
      <w:pPr>
        <w:ind w:left="720" w:hanging="360"/>
      </w:pPr>
      <w:rPr>
        <w:rFonts w:ascii="Symbol" w:hAnsi="Symbol"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2C2F96"/>
    <w:multiLevelType w:val="hybridMultilevel"/>
    <w:tmpl w:val="9D86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E7D03"/>
    <w:multiLevelType w:val="multilevel"/>
    <w:tmpl w:val="767ACBE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DE311A2"/>
    <w:multiLevelType w:val="multilevel"/>
    <w:tmpl w:val="2DC6822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F935F3E"/>
    <w:multiLevelType w:val="multilevel"/>
    <w:tmpl w:val="1764C97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7450A41"/>
    <w:multiLevelType w:val="hybridMultilevel"/>
    <w:tmpl w:val="458E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2B1041"/>
    <w:multiLevelType w:val="multilevel"/>
    <w:tmpl w:val="83A2636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BC624BD"/>
    <w:multiLevelType w:val="hybridMultilevel"/>
    <w:tmpl w:val="21865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D3282F"/>
    <w:multiLevelType w:val="hybridMultilevel"/>
    <w:tmpl w:val="BC02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3243001">
    <w:abstractNumId w:val="0"/>
  </w:num>
  <w:num w:numId="2" w16cid:durableId="1379353137">
    <w:abstractNumId w:val="13"/>
  </w:num>
  <w:num w:numId="3" w16cid:durableId="1165169763">
    <w:abstractNumId w:val="5"/>
  </w:num>
  <w:num w:numId="4" w16cid:durableId="2011324980">
    <w:abstractNumId w:val="10"/>
  </w:num>
  <w:num w:numId="5" w16cid:durableId="1135562526">
    <w:abstractNumId w:val="11"/>
  </w:num>
  <w:num w:numId="6" w16cid:durableId="1692410353">
    <w:abstractNumId w:val="9"/>
  </w:num>
  <w:num w:numId="7" w16cid:durableId="550579536">
    <w:abstractNumId w:val="7"/>
  </w:num>
  <w:num w:numId="8" w16cid:durableId="1234123906">
    <w:abstractNumId w:val="8"/>
  </w:num>
  <w:num w:numId="9" w16cid:durableId="593248348">
    <w:abstractNumId w:val="2"/>
  </w:num>
  <w:num w:numId="10" w16cid:durableId="1969705737">
    <w:abstractNumId w:val="4"/>
  </w:num>
  <w:num w:numId="11" w16cid:durableId="433941064">
    <w:abstractNumId w:val="3"/>
  </w:num>
  <w:num w:numId="12" w16cid:durableId="124397622">
    <w:abstractNumId w:val="1"/>
  </w:num>
  <w:num w:numId="13" w16cid:durableId="957876192">
    <w:abstractNumId w:val="6"/>
  </w:num>
  <w:num w:numId="14" w16cid:durableId="7628043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61"/>
    <w:rsid w:val="00002676"/>
    <w:rsid w:val="000119E0"/>
    <w:rsid w:val="00025312"/>
    <w:rsid w:val="0003213F"/>
    <w:rsid w:val="00045E5C"/>
    <w:rsid w:val="0008705F"/>
    <w:rsid w:val="00093BD9"/>
    <w:rsid w:val="000A6E2F"/>
    <w:rsid w:val="000B2882"/>
    <w:rsid w:val="000C2CAC"/>
    <w:rsid w:val="000C7C5C"/>
    <w:rsid w:val="000D031C"/>
    <w:rsid w:val="000E4DFC"/>
    <w:rsid w:val="000F2AB3"/>
    <w:rsid w:val="000F4925"/>
    <w:rsid w:val="00103646"/>
    <w:rsid w:val="00113695"/>
    <w:rsid w:val="001173FC"/>
    <w:rsid w:val="00124FC1"/>
    <w:rsid w:val="001323B0"/>
    <w:rsid w:val="001346FF"/>
    <w:rsid w:val="00141BC8"/>
    <w:rsid w:val="00150A5C"/>
    <w:rsid w:val="0015202F"/>
    <w:rsid w:val="0017717B"/>
    <w:rsid w:val="0018105A"/>
    <w:rsid w:val="0019463C"/>
    <w:rsid w:val="001A3300"/>
    <w:rsid w:val="001C1157"/>
    <w:rsid w:val="001C4499"/>
    <w:rsid w:val="001E31F3"/>
    <w:rsid w:val="00245B0E"/>
    <w:rsid w:val="0025240A"/>
    <w:rsid w:val="0026366E"/>
    <w:rsid w:val="00291A28"/>
    <w:rsid w:val="002A0B97"/>
    <w:rsid w:val="002C22A0"/>
    <w:rsid w:val="002F1A79"/>
    <w:rsid w:val="00312498"/>
    <w:rsid w:val="00314208"/>
    <w:rsid w:val="0031551E"/>
    <w:rsid w:val="00316DD5"/>
    <w:rsid w:val="003238AE"/>
    <w:rsid w:val="003250E9"/>
    <w:rsid w:val="00365E26"/>
    <w:rsid w:val="003A1690"/>
    <w:rsid w:val="003A1752"/>
    <w:rsid w:val="003B0C18"/>
    <w:rsid w:val="003B648B"/>
    <w:rsid w:val="003B6D2B"/>
    <w:rsid w:val="003B71B1"/>
    <w:rsid w:val="003F1007"/>
    <w:rsid w:val="00400683"/>
    <w:rsid w:val="004024B3"/>
    <w:rsid w:val="00402D9F"/>
    <w:rsid w:val="00431BC5"/>
    <w:rsid w:val="0043204B"/>
    <w:rsid w:val="0044246A"/>
    <w:rsid w:val="00445A5D"/>
    <w:rsid w:val="00447A35"/>
    <w:rsid w:val="00450F9F"/>
    <w:rsid w:val="0045439F"/>
    <w:rsid w:val="004829FB"/>
    <w:rsid w:val="004A2050"/>
    <w:rsid w:val="004C2C84"/>
    <w:rsid w:val="004F3A36"/>
    <w:rsid w:val="00507202"/>
    <w:rsid w:val="00507932"/>
    <w:rsid w:val="0051775E"/>
    <w:rsid w:val="00543E5C"/>
    <w:rsid w:val="0056233E"/>
    <w:rsid w:val="005662B7"/>
    <w:rsid w:val="0057501B"/>
    <w:rsid w:val="005A5D7C"/>
    <w:rsid w:val="005B1661"/>
    <w:rsid w:val="005B189B"/>
    <w:rsid w:val="005C2AD8"/>
    <w:rsid w:val="005C5762"/>
    <w:rsid w:val="005D115A"/>
    <w:rsid w:val="005D3BAA"/>
    <w:rsid w:val="0060015E"/>
    <w:rsid w:val="00602778"/>
    <w:rsid w:val="006112F8"/>
    <w:rsid w:val="00621989"/>
    <w:rsid w:val="00632FA1"/>
    <w:rsid w:val="00647E77"/>
    <w:rsid w:val="0065120E"/>
    <w:rsid w:val="00670525"/>
    <w:rsid w:val="00675DA8"/>
    <w:rsid w:val="00676919"/>
    <w:rsid w:val="006802A9"/>
    <w:rsid w:val="006B1130"/>
    <w:rsid w:val="006B158F"/>
    <w:rsid w:val="006B237A"/>
    <w:rsid w:val="006B517B"/>
    <w:rsid w:val="00700DBF"/>
    <w:rsid w:val="00714B4A"/>
    <w:rsid w:val="007235CC"/>
    <w:rsid w:val="007438B8"/>
    <w:rsid w:val="00785A9D"/>
    <w:rsid w:val="00796575"/>
    <w:rsid w:val="007A4870"/>
    <w:rsid w:val="007A4A94"/>
    <w:rsid w:val="007A5630"/>
    <w:rsid w:val="007C1A9B"/>
    <w:rsid w:val="007D2FEA"/>
    <w:rsid w:val="007D6BC1"/>
    <w:rsid w:val="008009D2"/>
    <w:rsid w:val="0081588C"/>
    <w:rsid w:val="0083390A"/>
    <w:rsid w:val="0083654D"/>
    <w:rsid w:val="00837995"/>
    <w:rsid w:val="00837F72"/>
    <w:rsid w:val="00866F5B"/>
    <w:rsid w:val="008A4FF4"/>
    <w:rsid w:val="008D4631"/>
    <w:rsid w:val="008E435C"/>
    <w:rsid w:val="008F5E0F"/>
    <w:rsid w:val="008F7C10"/>
    <w:rsid w:val="008F7D10"/>
    <w:rsid w:val="00957D3D"/>
    <w:rsid w:val="009723DF"/>
    <w:rsid w:val="009972E8"/>
    <w:rsid w:val="009F4DDC"/>
    <w:rsid w:val="00A10ED5"/>
    <w:rsid w:val="00A20C9F"/>
    <w:rsid w:val="00A21325"/>
    <w:rsid w:val="00A24AFD"/>
    <w:rsid w:val="00A24C0C"/>
    <w:rsid w:val="00A30DE3"/>
    <w:rsid w:val="00A32E7C"/>
    <w:rsid w:val="00A35BFA"/>
    <w:rsid w:val="00A6045D"/>
    <w:rsid w:val="00A80850"/>
    <w:rsid w:val="00AA13A1"/>
    <w:rsid w:val="00AB69D4"/>
    <w:rsid w:val="00B0580F"/>
    <w:rsid w:val="00B330AA"/>
    <w:rsid w:val="00B45A4E"/>
    <w:rsid w:val="00B5190A"/>
    <w:rsid w:val="00B614C7"/>
    <w:rsid w:val="00B63BD7"/>
    <w:rsid w:val="00B76E10"/>
    <w:rsid w:val="00BA0F87"/>
    <w:rsid w:val="00BC5A9E"/>
    <w:rsid w:val="00BC6E15"/>
    <w:rsid w:val="00BE7A85"/>
    <w:rsid w:val="00BF2B1C"/>
    <w:rsid w:val="00C10785"/>
    <w:rsid w:val="00C14354"/>
    <w:rsid w:val="00C17523"/>
    <w:rsid w:val="00C41850"/>
    <w:rsid w:val="00C44E45"/>
    <w:rsid w:val="00C7087C"/>
    <w:rsid w:val="00C759DB"/>
    <w:rsid w:val="00C80F72"/>
    <w:rsid w:val="00CD09A8"/>
    <w:rsid w:val="00CE24B0"/>
    <w:rsid w:val="00D0161F"/>
    <w:rsid w:val="00D0187E"/>
    <w:rsid w:val="00D03A5E"/>
    <w:rsid w:val="00D06D7A"/>
    <w:rsid w:val="00D20CFF"/>
    <w:rsid w:val="00D221D9"/>
    <w:rsid w:val="00D23BF4"/>
    <w:rsid w:val="00D2636D"/>
    <w:rsid w:val="00D349BE"/>
    <w:rsid w:val="00D57E36"/>
    <w:rsid w:val="00D6677A"/>
    <w:rsid w:val="00D92BAE"/>
    <w:rsid w:val="00DC4460"/>
    <w:rsid w:val="00DD2A7F"/>
    <w:rsid w:val="00E002DB"/>
    <w:rsid w:val="00E13024"/>
    <w:rsid w:val="00E21FFC"/>
    <w:rsid w:val="00E411A9"/>
    <w:rsid w:val="00E5112F"/>
    <w:rsid w:val="00E56BBA"/>
    <w:rsid w:val="00E86D3E"/>
    <w:rsid w:val="00EA2412"/>
    <w:rsid w:val="00EA4E37"/>
    <w:rsid w:val="00ED47A1"/>
    <w:rsid w:val="00ED4DBB"/>
    <w:rsid w:val="00EF5A4E"/>
    <w:rsid w:val="00EF7939"/>
    <w:rsid w:val="00F00BD8"/>
    <w:rsid w:val="00F04B50"/>
    <w:rsid w:val="00F37312"/>
    <w:rsid w:val="00F423E7"/>
    <w:rsid w:val="00F6774C"/>
    <w:rsid w:val="00F67B33"/>
    <w:rsid w:val="00F726D4"/>
    <w:rsid w:val="00F73D20"/>
    <w:rsid w:val="00F84E01"/>
    <w:rsid w:val="00F9547B"/>
    <w:rsid w:val="00FB66B7"/>
    <w:rsid w:val="00FC06FE"/>
    <w:rsid w:val="00FD0D1B"/>
    <w:rsid w:val="00FF3DA8"/>
    <w:rsid w:val="2568E7DB"/>
    <w:rsid w:val="293C7B9B"/>
    <w:rsid w:val="36DADE40"/>
    <w:rsid w:val="420EE5C6"/>
    <w:rsid w:val="42AF05AE"/>
    <w:rsid w:val="4D9C50D8"/>
    <w:rsid w:val="4E1332DF"/>
    <w:rsid w:val="558380B6"/>
    <w:rsid w:val="6E8EC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879F"/>
  <w15:chartTrackingRefBased/>
  <w15:docId w15:val="{AA0C4462-E299-41AD-9D1C-63AFAD19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91A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882"/>
    <w:pPr>
      <w:ind w:left="720"/>
      <w:contextualSpacing/>
    </w:pPr>
  </w:style>
  <w:style w:type="paragraph" w:customStyle="1" w:styleId="paragraph">
    <w:name w:val="paragraph"/>
    <w:basedOn w:val="Normal"/>
    <w:rsid w:val="006112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112F8"/>
  </w:style>
  <w:style w:type="character" w:customStyle="1" w:styleId="eop">
    <w:name w:val="eop"/>
    <w:basedOn w:val="DefaultParagraphFont"/>
    <w:rsid w:val="006112F8"/>
  </w:style>
  <w:style w:type="character" w:styleId="Hyperlink">
    <w:name w:val="Hyperlink"/>
    <w:basedOn w:val="DefaultParagraphFont"/>
    <w:uiPriority w:val="99"/>
    <w:unhideWhenUsed/>
    <w:rsid w:val="001C1157"/>
    <w:rPr>
      <w:color w:val="0563C1" w:themeColor="hyperlink"/>
      <w:u w:val="single"/>
    </w:rPr>
  </w:style>
  <w:style w:type="character" w:styleId="UnresolvedMention">
    <w:name w:val="Unresolved Mention"/>
    <w:basedOn w:val="DefaultParagraphFont"/>
    <w:uiPriority w:val="99"/>
    <w:semiHidden/>
    <w:unhideWhenUsed/>
    <w:rsid w:val="001C1157"/>
    <w:rPr>
      <w:color w:val="605E5C"/>
      <w:shd w:val="clear" w:color="auto" w:fill="E1DFDD"/>
    </w:rPr>
  </w:style>
  <w:style w:type="table" w:styleId="TableGrid">
    <w:name w:val="Table Grid"/>
    <w:basedOn w:val="TableNormal"/>
    <w:uiPriority w:val="39"/>
    <w:rsid w:val="00454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91A28"/>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291A28"/>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235CC"/>
    <w:pPr>
      <w:spacing w:after="0" w:line="240" w:lineRule="auto"/>
    </w:pPr>
  </w:style>
  <w:style w:type="paragraph" w:styleId="BalloonText">
    <w:name w:val="Balloon Text"/>
    <w:basedOn w:val="Normal"/>
    <w:link w:val="BalloonTextChar"/>
    <w:uiPriority w:val="99"/>
    <w:semiHidden/>
    <w:unhideWhenUsed/>
    <w:rsid w:val="007A5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6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0577">
      <w:bodyDiv w:val="1"/>
      <w:marLeft w:val="0"/>
      <w:marRight w:val="0"/>
      <w:marTop w:val="0"/>
      <w:marBottom w:val="0"/>
      <w:divBdr>
        <w:top w:val="none" w:sz="0" w:space="0" w:color="auto"/>
        <w:left w:val="none" w:sz="0" w:space="0" w:color="auto"/>
        <w:bottom w:val="none" w:sz="0" w:space="0" w:color="auto"/>
        <w:right w:val="none" w:sz="0" w:space="0" w:color="auto"/>
      </w:divBdr>
    </w:div>
    <w:div w:id="935136544">
      <w:bodyDiv w:val="1"/>
      <w:marLeft w:val="0"/>
      <w:marRight w:val="0"/>
      <w:marTop w:val="0"/>
      <w:marBottom w:val="0"/>
      <w:divBdr>
        <w:top w:val="none" w:sz="0" w:space="0" w:color="auto"/>
        <w:left w:val="none" w:sz="0" w:space="0" w:color="auto"/>
        <w:bottom w:val="none" w:sz="0" w:space="0" w:color="auto"/>
        <w:right w:val="none" w:sz="0" w:space="0" w:color="auto"/>
      </w:divBdr>
    </w:div>
    <w:div w:id="1930037966">
      <w:bodyDiv w:val="1"/>
      <w:marLeft w:val="0"/>
      <w:marRight w:val="0"/>
      <w:marTop w:val="0"/>
      <w:marBottom w:val="0"/>
      <w:divBdr>
        <w:top w:val="none" w:sz="0" w:space="0" w:color="auto"/>
        <w:left w:val="none" w:sz="0" w:space="0" w:color="auto"/>
        <w:bottom w:val="none" w:sz="0" w:space="0" w:color="auto"/>
        <w:right w:val="none" w:sz="0" w:space="0" w:color="auto"/>
      </w:divBdr>
      <w:divsChild>
        <w:div w:id="838083121">
          <w:marLeft w:val="0"/>
          <w:marRight w:val="0"/>
          <w:marTop w:val="0"/>
          <w:marBottom w:val="0"/>
          <w:divBdr>
            <w:top w:val="none" w:sz="0" w:space="0" w:color="auto"/>
            <w:left w:val="none" w:sz="0" w:space="0" w:color="auto"/>
            <w:bottom w:val="none" w:sz="0" w:space="0" w:color="auto"/>
            <w:right w:val="none" w:sz="0" w:space="0" w:color="auto"/>
          </w:divBdr>
        </w:div>
        <w:div w:id="876697575">
          <w:marLeft w:val="0"/>
          <w:marRight w:val="0"/>
          <w:marTop w:val="0"/>
          <w:marBottom w:val="0"/>
          <w:divBdr>
            <w:top w:val="none" w:sz="0" w:space="0" w:color="auto"/>
            <w:left w:val="none" w:sz="0" w:space="0" w:color="auto"/>
            <w:bottom w:val="none" w:sz="0" w:space="0" w:color="auto"/>
            <w:right w:val="none" w:sz="0" w:space="0" w:color="auto"/>
          </w:divBdr>
        </w:div>
        <w:div w:id="1942839168">
          <w:marLeft w:val="0"/>
          <w:marRight w:val="0"/>
          <w:marTop w:val="0"/>
          <w:marBottom w:val="0"/>
          <w:divBdr>
            <w:top w:val="none" w:sz="0" w:space="0" w:color="auto"/>
            <w:left w:val="none" w:sz="0" w:space="0" w:color="auto"/>
            <w:bottom w:val="none" w:sz="0" w:space="0" w:color="auto"/>
            <w:right w:val="none" w:sz="0" w:space="0" w:color="auto"/>
          </w:divBdr>
        </w:div>
        <w:div w:id="942228580">
          <w:marLeft w:val="0"/>
          <w:marRight w:val="0"/>
          <w:marTop w:val="0"/>
          <w:marBottom w:val="0"/>
          <w:divBdr>
            <w:top w:val="none" w:sz="0" w:space="0" w:color="auto"/>
            <w:left w:val="none" w:sz="0" w:space="0" w:color="auto"/>
            <w:bottom w:val="none" w:sz="0" w:space="0" w:color="auto"/>
            <w:right w:val="none" w:sz="0" w:space="0" w:color="auto"/>
          </w:divBdr>
        </w:div>
        <w:div w:id="262804957">
          <w:marLeft w:val="0"/>
          <w:marRight w:val="0"/>
          <w:marTop w:val="0"/>
          <w:marBottom w:val="0"/>
          <w:divBdr>
            <w:top w:val="none" w:sz="0" w:space="0" w:color="auto"/>
            <w:left w:val="none" w:sz="0" w:space="0" w:color="auto"/>
            <w:bottom w:val="none" w:sz="0" w:space="0" w:color="auto"/>
            <w:right w:val="none" w:sz="0" w:space="0" w:color="auto"/>
          </w:divBdr>
        </w:div>
        <w:div w:id="1919364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gme.org/programs-and-institutions/programs/self-stud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stanford.edu/gme/program_portal/programs/acgme-resrc/ape_pec.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ededportal.org/doi/full/10.15766/mep_2374-8265.11039" TargetMode="External"/><Relationship Id="rId4" Type="http://schemas.openxmlformats.org/officeDocument/2006/relationships/numbering" Target="numbering.xml"/><Relationship Id="rId9" Type="http://schemas.openxmlformats.org/officeDocument/2006/relationships/hyperlink" Target="https://www.acgme.org/globalassets/pfassets/programrequirements/320_pediatrics_2023.pdf" TargetMode="External"/><Relationship Id="rId14" Type="http://schemas.openxmlformats.org/officeDocument/2006/relationships/hyperlink" Target="https://www.acgme.org/globalassets/PDFs/SelfStudy/ActionPlanTrackingFor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CC09ECD9FA68478087E4EED50D2E58" ma:contentTypeVersion="14" ma:contentTypeDescription="Create a new document." ma:contentTypeScope="" ma:versionID="e09dbba8e8262d127c8d2c2c6a3c0a0e">
  <xsd:schema xmlns:xsd="http://www.w3.org/2001/XMLSchema" xmlns:xs="http://www.w3.org/2001/XMLSchema" xmlns:p="http://schemas.microsoft.com/office/2006/metadata/properties" xmlns:ns3="fb5c65b4-9967-4184-b081-afa78d5395da" xmlns:ns4="14b52cab-c468-44c1-9ef9-abc5f816f361" targetNamespace="http://schemas.microsoft.com/office/2006/metadata/properties" ma:root="true" ma:fieldsID="8037be8d1a12422c2087b56736b7ef13" ns3:_="" ns4:_="">
    <xsd:import namespace="fb5c65b4-9967-4184-b081-afa78d5395da"/>
    <xsd:import namespace="14b52cab-c468-44c1-9ef9-abc5f816f3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c65b4-9967-4184-b081-afa78d539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b52cab-c468-44c1-9ef9-abc5f816f3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7CEFA1-16A0-44C3-B374-045B58BB148B}">
  <ds:schemaRefs>
    <ds:schemaRef ds:uri="http://schemas.microsoft.com/sharepoint/v3/contenttype/forms"/>
  </ds:schemaRefs>
</ds:datastoreItem>
</file>

<file path=customXml/itemProps2.xml><?xml version="1.0" encoding="utf-8"?>
<ds:datastoreItem xmlns:ds="http://schemas.openxmlformats.org/officeDocument/2006/customXml" ds:itemID="{D484E045-8A0E-44DC-8346-5AF6EFB38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c65b4-9967-4184-b081-afa78d5395da"/>
    <ds:schemaRef ds:uri="14b52cab-c468-44c1-9ef9-abc5f816f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EDBF46-6CC2-47E5-8810-DA0AAEF770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Gellin, Caren</dc:creator>
  <cp:keywords/>
  <dc:description/>
  <cp:lastModifiedBy>Gellin, Caren</cp:lastModifiedBy>
  <cp:revision>15</cp:revision>
  <cp:lastPrinted>2023-12-26T19:12:00Z</cp:lastPrinted>
  <dcterms:created xsi:type="dcterms:W3CDTF">2024-01-11T11:48:00Z</dcterms:created>
  <dcterms:modified xsi:type="dcterms:W3CDTF">2024-05-28T18:51:00Z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0x010100ACCC09ECD9FA68478087E4EED50D2E58</vt:lpwstr>
  </property>
</Properties>
</file>